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jc w:val="right"/>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1034"/>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center"/>
        <w:spacing w:line="360" w:lineRule="auto"/>
        <w:shd w:val="clear" w:color="auto" w:fill="ffffff"/>
        <w:widowControl/>
        <w:rPr>
          <w:rFonts w:eastAsia="仿宋"/>
          <w:b/>
          <w:color w:val="000000" w:themeColor="text1"/>
          <w:spacing w:val="-20"/>
          <w:sz w:val="48"/>
          <w:szCs w:val="48"/>
          <w:highlight w:val="none"/>
          <w14:textFill>
            <w14:solidFill>
              <w14:schemeClr w14:val="tx1"/>
            </w14:solidFill>
          </w14:textFill>
        </w:rPr>
      </w:pPr>
      <w:r>
        <w:rPr>
          <w:rFonts w:eastAsia="仿宋"/>
          <w:b/>
          <w:color w:val="000000" w:themeColor="text1"/>
          <w:spacing w:val="-20"/>
          <w:sz w:val="48"/>
          <w:szCs w:val="48"/>
          <w:highlight w:val="none"/>
          <w14:textFill>
            <w14:solidFill>
              <w14:schemeClr w14:val="tx1"/>
            </w14:solidFill>
          </w14:textFill>
        </w:rPr>
      </w:r>
      <w:r/>
    </w:p>
    <w:p>
      <w:pPr>
        <w:jc w:val="center"/>
        <w:spacing w:line="360" w:lineRule="auto"/>
        <w:shd w:val="clear" w:color="auto" w:fill="ffffff"/>
        <w:widowControl/>
        <w:rPr>
          <w:rFonts w:hint="eastAsia" w:eastAsia="仿宋"/>
          <w:b/>
          <w:color w:val="000000" w:themeColor="text1"/>
          <w:sz w:val="72"/>
          <w:szCs w:val="72"/>
          <w:highlight w:val="none"/>
          <w:lang w:eastAsia="zh-CN"/>
          <w14:textFill>
            <w14:solidFill>
              <w14:schemeClr w14:val="tx1"/>
            </w14:solidFill>
          </w14:textFill>
        </w:rPr>
      </w:pPr>
      <w:r>
        <w:rPr>
          <w:rFonts w:hint="eastAsia" w:eastAsia="仿宋"/>
          <w:b/>
          <w:color w:val="000000" w:themeColor="text1"/>
          <w:sz w:val="56"/>
          <w:szCs w:val="56"/>
          <w:highlight w:val="none"/>
          <w:lang w:eastAsia="zh-CN"/>
          <w14:textFill>
            <w14:solidFill>
              <w14:schemeClr w14:val="tx1"/>
            </w14:solidFill>
          </w14:textFill>
        </w:rPr>
        <w:t xml:space="preserve">2026年-2029年经济服务中心后勤服务项目</w:t>
      </w:r>
      <w:r/>
    </w:p>
    <w:p>
      <w:pPr>
        <w:pStyle w:val="812"/>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812"/>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836"/>
        <w:rPr>
          <w:rFonts w:ascii="Times New Roman" w:hAnsi="Times New Roman" w:eastAsia="仿宋"/>
          <w:color w:val="000000" w:themeColor="text1"/>
          <w:highlight w:val="none"/>
          <w14:textFill>
            <w14:solidFill>
              <w14:schemeClr w14:val="tx1"/>
            </w14:solidFill>
          </w14:textFill>
        </w:rPr>
      </w:pPr>
      <w:r>
        <w:rPr>
          <w:rFonts w:ascii="Times New Roman" w:hAnsi="Times New Roman" w:eastAsia="仿宋"/>
          <w:color w:val="000000" w:themeColor="text1"/>
          <w:highlight w:val="none"/>
          <w14:textFill>
            <w14:solidFill>
              <w14:schemeClr w14:val="tx1"/>
            </w14:solidFill>
          </w14:textFill>
        </w:rPr>
      </w:r>
      <w:r/>
    </w:p>
    <w:p>
      <w:pPr>
        <w:jc w:val="center"/>
        <w:spacing w:line="360" w:lineRule="auto"/>
        <w:widowControl/>
        <w:rPr>
          <w:rFonts w:eastAsia="仿宋"/>
          <w:b/>
          <w:color w:val="000000" w:themeColor="text1"/>
          <w:sz w:val="72"/>
          <w:szCs w:val="72"/>
          <w:highlight w:val="none"/>
          <w14:textFill>
            <w14:solidFill>
              <w14:schemeClr w14:val="tx1"/>
            </w14:solidFill>
          </w14:textFill>
        </w:rPr>
      </w:pPr>
      <w:r>
        <w:rPr>
          <w:rFonts w:eastAsia="仿宋"/>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eastAsia="仿宋"/>
          <w:b/>
          <w:color w:val="000000" w:themeColor="text1"/>
          <w:sz w:val="36"/>
          <w:szCs w:val="36"/>
          <w:highlight w:val="none"/>
          <w:lang w:eastAsia="zh-CN"/>
          <w14:textFill>
            <w14:solidFill>
              <w14:schemeClr w14:val="tx1"/>
            </w14:solidFill>
          </w14:textFill>
        </w:rPr>
      </w:pPr>
      <w:r/>
      <w:bookmarkStart w:id="0" w:name="_Toc22212"/>
      <w:r>
        <w:rPr>
          <w:rFonts w:eastAsia="仿宋"/>
          <w:b/>
          <w:color w:val="000000" w:themeColor="text1"/>
          <w:sz w:val="36"/>
          <w:szCs w:val="36"/>
          <w:highlight w:val="none"/>
          <w14:textFill>
            <w14:solidFill>
              <w14:schemeClr w14:val="tx1"/>
            </w14:solidFill>
          </w14:textFill>
        </w:rPr>
        <w:t xml:space="preserve">项目编号：</w:t>
      </w:r>
      <w:bookmarkEnd w:id="0"/>
      <w:r>
        <w:rPr>
          <w:rFonts w:hint="eastAsia" w:eastAsia="仿宋"/>
          <w:b/>
          <w:color w:val="000000" w:themeColor="text1"/>
          <w:sz w:val="36"/>
          <w:szCs w:val="36"/>
          <w:highlight w:val="none"/>
          <w:lang w:eastAsia="zh-CN"/>
          <w14:textFill>
            <w14:solidFill>
              <w14:schemeClr w14:val="tx1"/>
            </w14:solidFill>
          </w14:textFill>
        </w:rPr>
        <w:t xml:space="preserve">JSZC-320114-NJXN-G2026-0003</w:t>
      </w:r>
      <w:r/>
    </w:p>
    <w:p>
      <w:pPr>
        <w:jc w:val="center"/>
        <w:spacing w:line="360" w:lineRule="auto"/>
        <w:widowControl/>
        <w:rPr>
          <w:rFonts w:eastAsia="仿宋"/>
          <w:b/>
          <w:color w:val="000000" w:themeColor="text1"/>
          <w:sz w:val="72"/>
          <w:szCs w:val="72"/>
          <w:highlight w:val="none"/>
          <w14:textFill>
            <w14:solidFill>
              <w14:schemeClr w14:val="tx1"/>
            </w14:solidFill>
          </w14:textFill>
        </w:rPr>
      </w:pPr>
      <w:r>
        <w:rPr>
          <w:rFonts w:eastAsia="仿宋"/>
          <w:b/>
          <w:color w:val="000000" w:themeColor="text1"/>
          <w:sz w:val="72"/>
          <w:szCs w:val="72"/>
          <w:highlight w:val="none"/>
          <w14:textFill>
            <w14:solidFill>
              <w14:schemeClr w14:val="tx1"/>
            </w14:solidFill>
          </w14:textFill>
        </w:rPr>
      </w:r>
      <w:r/>
    </w:p>
    <w:p>
      <w:pPr>
        <w:jc w:val="center"/>
        <w:spacing w:line="360" w:lineRule="auto"/>
        <w:widowControl/>
        <w:rPr>
          <w:rFonts w:eastAsia="仿宋"/>
          <w:b/>
          <w:color w:val="000000" w:themeColor="text1"/>
          <w:sz w:val="72"/>
          <w:szCs w:val="72"/>
          <w:highlight w:val="none"/>
          <w14:textFill>
            <w14:solidFill>
              <w14:schemeClr w14:val="tx1"/>
            </w14:solidFill>
          </w14:textFill>
        </w:rPr>
      </w:pPr>
      <w:r>
        <w:rPr>
          <w:rFonts w:eastAsia="仿宋"/>
          <w:b/>
          <w:color w:val="000000" w:themeColor="text1"/>
          <w:sz w:val="72"/>
          <w:szCs w:val="72"/>
          <w:highlight w:val="none"/>
          <w14:textFill>
            <w14:solidFill>
              <w14:schemeClr w14:val="tx1"/>
            </w14:solidFill>
          </w14:textFill>
        </w:rPr>
      </w:r>
      <w:r/>
    </w:p>
    <w:p>
      <w:pPr>
        <w:jc w:val="center"/>
        <w:spacing w:line="360" w:lineRule="auto"/>
        <w:widowControl/>
        <w:rPr>
          <w:rFonts w:hint="eastAsia" w:eastAsia="仿宋"/>
          <w:b/>
          <w:color w:val="000000" w:themeColor="text1"/>
          <w:sz w:val="36"/>
          <w:szCs w:val="36"/>
          <w:highlight w:val="none"/>
          <w:lang w:eastAsia="zh-CN"/>
          <w14:textFill>
            <w14:solidFill>
              <w14:schemeClr w14:val="tx1"/>
            </w14:solidFill>
          </w14:textFill>
        </w:rPr>
      </w:pPr>
      <w:r/>
      <w:bookmarkStart w:id="1" w:name="_Toc21333"/>
      <w:r>
        <w:rPr>
          <w:rFonts w:eastAsia="仿宋"/>
          <w:b/>
          <w:color w:val="000000" w:themeColor="text1"/>
          <w:sz w:val="36"/>
          <w:szCs w:val="36"/>
          <w:highlight w:val="none"/>
          <w14:textFill>
            <w14:solidFill>
              <w14:schemeClr w14:val="tx1"/>
            </w14:solidFill>
          </w14:textFill>
        </w:rPr>
        <w:t xml:space="preserve">采购人：</w:t>
      </w:r>
      <w:bookmarkEnd w:id="1"/>
      <w:r>
        <w:rPr>
          <w:rFonts w:hint="eastAsia" w:eastAsia="仿宋"/>
          <w:b/>
          <w:color w:val="000000" w:themeColor="text1"/>
          <w:sz w:val="36"/>
          <w:szCs w:val="36"/>
          <w:highlight w:val="none"/>
          <w:lang w:eastAsia="zh-CN"/>
          <w14:textFill>
            <w14:solidFill>
              <w14:schemeClr w14:val="tx1"/>
            </w14:solidFill>
          </w14:textFill>
        </w:rPr>
        <w:t xml:space="preserve">南京市雨花经济开发区管理委员会</w:t>
      </w:r>
      <w:r/>
    </w:p>
    <w:p>
      <w:pPr>
        <w:jc w:val="center"/>
        <w:spacing w:line="360" w:lineRule="auto"/>
        <w:widowControl/>
        <w:rPr>
          <w:rFonts w:hint="eastAsia" w:eastAsia="仿宋"/>
          <w:b/>
          <w:color w:val="000000" w:themeColor="text1"/>
          <w:sz w:val="36"/>
          <w:szCs w:val="36"/>
          <w:highlight w:val="none"/>
          <w:lang w:eastAsia="zh-CN"/>
          <w14:textFill>
            <w14:solidFill>
              <w14:schemeClr w14:val="tx1"/>
            </w14:solidFill>
          </w14:textFill>
        </w:rPr>
      </w:pPr>
      <w:r/>
      <w:bookmarkStart w:id="2" w:name="_Toc2950"/>
      <w:r>
        <w:rPr>
          <w:rFonts w:eastAsia="仿宋"/>
          <w:b/>
          <w:color w:val="000000" w:themeColor="text1"/>
          <w:sz w:val="36"/>
          <w:szCs w:val="36"/>
          <w:highlight w:val="none"/>
          <w14:textFill>
            <w14:solidFill>
              <w14:schemeClr w14:val="tx1"/>
            </w14:solidFill>
          </w14:textFill>
        </w:rPr>
        <w:t xml:space="preserve">代理机构：</w:t>
      </w:r>
      <w:bookmarkEnd w:id="2"/>
      <w:r>
        <w:rPr>
          <w:rFonts w:hint="eastAsia" w:eastAsia="仿宋"/>
          <w:b/>
          <w:color w:val="000000" w:themeColor="text1"/>
          <w:sz w:val="36"/>
          <w:szCs w:val="36"/>
          <w:highlight w:val="none"/>
          <w:lang w:eastAsia="zh-CN"/>
          <w14:textFill>
            <w14:solidFill>
              <w14:schemeClr w14:val="tx1"/>
            </w14:solidFill>
          </w14:textFill>
        </w:rPr>
        <w:t xml:space="preserve">南京信诺工程造价咨询有限责任公司</w:t>
      </w:r>
      <w:r/>
    </w:p>
    <w:p>
      <w:pPr>
        <w:jc w:val="center"/>
        <w:spacing w:line="360" w:lineRule="auto"/>
        <w:shd w:val="clear" w:color="auto" w:fill="ffffff"/>
        <w:widowControl/>
        <w:rPr>
          <w:rFonts w:eastAsia="仿宋"/>
          <w:b/>
          <w:color w:val="000000" w:themeColor="text1"/>
          <w:sz w:val="36"/>
          <w:szCs w:val="36"/>
          <w:highlight w:val="none"/>
          <w14:textFill>
            <w14:solidFill>
              <w14:schemeClr w14:val="tx1"/>
            </w14:solidFill>
          </w14:textFill>
        </w:rPr>
      </w:pPr>
      <w:r>
        <w:rPr>
          <w:rFonts w:eastAsia="仿宋"/>
          <w:b/>
          <w:color w:val="000000" w:themeColor="text1"/>
          <w:sz w:val="36"/>
          <w:szCs w:val="36"/>
          <w:highlight w:val="none"/>
          <w14:textFill>
            <w14:solidFill>
              <w14:schemeClr w14:val="tx1"/>
            </w14:solidFill>
          </w14:textFill>
        </w:rPr>
        <w:t xml:space="preserve">2026年0</w:t>
      </w:r>
      <w:r>
        <w:rPr>
          <w:rFonts w:hint="eastAsia" w:eastAsia="仿宋"/>
          <w:b/>
          <w:color w:val="000000" w:themeColor="text1"/>
          <w:sz w:val="36"/>
          <w:szCs w:val="36"/>
          <w:highlight w:val="none"/>
          <w:lang w:val="en-US" w:eastAsia="zh-CN"/>
          <w14:textFill>
            <w14:solidFill>
              <w14:schemeClr w14:val="tx1"/>
            </w14:solidFill>
          </w14:textFill>
        </w:rPr>
        <w:t xml:space="preserve">3</w:t>
      </w:r>
      <w:r>
        <w:rPr>
          <w:rFonts w:eastAsia="仿宋"/>
          <w:b/>
          <w:color w:val="000000" w:themeColor="text1"/>
          <w:sz w:val="36"/>
          <w:szCs w:val="36"/>
          <w:highlight w:val="none"/>
          <w14:textFill>
            <w14:solidFill>
              <w14:schemeClr w14:val="tx1"/>
            </w14:solidFill>
          </w14:textFill>
        </w:rPr>
        <w:t xml:space="preserve">月</w:t>
      </w:r>
      <w:r/>
    </w:p>
    <w:p>
      <w:pPr>
        <w:pStyle w:val="1132"/>
        <w:jc w:val="center"/>
        <w:rPr>
          <w:rFonts w:ascii="Times New Roman" w:hAnsi="Times New Roman" w:eastAsia="仿宋"/>
          <w:color w:val="000000" w:themeColor="text1"/>
          <w:sz w:val="36"/>
          <w:szCs w:val="36"/>
          <w:highlight w:val="none"/>
          <w:lang w:val="zh-CN"/>
          <w14:textFill>
            <w14:solidFill>
              <w14:schemeClr w14:val="tx1"/>
            </w14:solidFill>
          </w14:textFill>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ascii="Times New Roman" w:hAnsi="Times New Roman" w:eastAsia="仿宋"/>
          <w:color w:val="000000" w:themeColor="text1"/>
          <w:sz w:val="36"/>
          <w:szCs w:val="36"/>
          <w:highlight w:val="none"/>
          <w:lang w:val="zh-CN"/>
          <w14:textFill>
            <w14:solidFill>
              <w14:schemeClr w14:val="tx1"/>
            </w14:solidFill>
          </w14:textFill>
        </w:rPr>
      </w:r>
      <w:r/>
    </w:p>
    <w:p>
      <w:pPr>
        <w:pStyle w:val="1132"/>
        <w:jc w:val="center"/>
        <w:rPr>
          <w:rFonts w:ascii="Times New Roman" w:hAnsi="Times New Roman" w:eastAsia="仿宋"/>
          <w:color w:val="000000" w:themeColor="text1"/>
          <w:sz w:val="36"/>
          <w:szCs w:val="36"/>
          <w:highlight w:val="none"/>
          <w14:textFill>
            <w14:solidFill>
              <w14:schemeClr w14:val="tx1"/>
            </w14:solidFill>
          </w14:textFill>
        </w:rPr>
      </w:pPr>
      <w:r>
        <w:rPr>
          <w:rFonts w:ascii="Times New Roman" w:hAnsi="Times New Roman" w:eastAsia="仿宋"/>
          <w:color w:val="000000" w:themeColor="text1"/>
          <w:sz w:val="36"/>
          <w:szCs w:val="36"/>
          <w:highlight w:val="none"/>
          <w:lang w:val="zh-CN"/>
          <w14:textFill>
            <w14:solidFill>
              <w14:schemeClr w14:val="tx1"/>
            </w14:solidFill>
          </w14:textFill>
        </w:rPr>
        <w:t xml:space="preserve">目录</w:t>
      </w:r>
      <w:r/>
    </w:p>
    <w:p>
      <w:pPr>
        <w:pStyle w:val="825"/>
        <w:tabs>
          <w:tab w:val="right" w:pos="8296" w:leader="dot"/>
        </w:tabs>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p>
      <w:pPr>
        <w:jc w:val="cente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825"/>
        <w:spacing w:line="360" w:lineRule="auto"/>
        <w:tabs>
          <w:tab w:val="right" w:pos="8392" w:leader="dot"/>
        </w:tabs>
        <w:rPr>
          <w:rFonts w:eastAsia="仿宋"/>
          <w:b/>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fldChar w:fldCharType="begin"/>
      </w:r>
      <w:r>
        <w:rPr>
          <w:rFonts w:eastAsia="仿宋"/>
          <w:color w:val="000000" w:themeColor="text1"/>
          <w:sz w:val="24"/>
          <w:highlight w:val="none"/>
          <w14:textFill>
            <w14:solidFill>
              <w14:schemeClr w14:val="tx1"/>
            </w14:solidFill>
          </w14:textFill>
        </w:rPr>
        <w:instrText xml:space="preserve">TOC \o "1-3" \h \u </w:instrText>
      </w:r>
      <w:r>
        <w:rPr>
          <w:rFonts w:eastAsia="仿宋"/>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"_Toc18236"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第一章 投标邀请</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_Toc18236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1</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25"/>
        <w:spacing w:line="360" w:lineRule="auto"/>
        <w:tabs>
          <w:tab w:val="right" w:pos="8392" w:leader="dot"/>
        </w:tabs>
        <w:rPr>
          <w:rFonts w:eastAsia="仿宋"/>
          <w:b/>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"_Toc13350"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第二章 投标人须知</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_Toc13350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7</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25"/>
        <w:spacing w:line="360" w:lineRule="auto"/>
        <w:tabs>
          <w:tab w:val="right" w:pos="8392" w:leader="dot"/>
        </w:tabs>
        <w:rPr>
          <w:rFonts w:eastAsia="仿宋"/>
          <w:b/>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"_Toc12245"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第三章 评标标准</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_Toc12245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22</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25"/>
        <w:spacing w:line="360" w:lineRule="auto"/>
        <w:tabs>
          <w:tab w:val="right" w:pos="8392" w:leader="dot"/>
        </w:tabs>
        <w:rPr>
          <w:rFonts w:eastAsia="仿宋"/>
          <w:b/>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"_Toc27233"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第四章 采购需求</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_Toc27233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26</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25"/>
        <w:spacing w:line="360" w:lineRule="auto"/>
        <w:tabs>
          <w:tab w:val="right" w:pos="8392" w:leader="dot"/>
        </w:tabs>
        <w:rPr>
          <w:rFonts w:eastAsia="仿宋"/>
          <w:b/>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"_Toc1848"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第五章 合同主要条款及格式</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_Toc1848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31</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25"/>
        <w:spacing w:line="360" w:lineRule="auto"/>
        <w:tabs>
          <w:tab w:val="right" w:pos="8392" w:leader="dot"/>
        </w:tabs>
        <w:rPr>
          <w:rFonts w:eastAsia="仿宋"/>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"_Toc23280" </w:instrText>
      </w:r>
      <w:r>
        <w:rPr>
          <w:color w:val="000000" w:themeColor="text1"/>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第六章 投标文件格式及附件</w:t>
      </w:r>
      <w:r>
        <w:rPr>
          <w:rFonts w:eastAsia="仿宋"/>
          <w:b/>
          <w:bCs/>
          <w:color w:val="000000" w:themeColor="text1"/>
          <w:sz w:val="24"/>
          <w:highlight w:val="none"/>
          <w14:textFill>
            <w14:solidFill>
              <w14:schemeClr w14:val="tx1"/>
            </w14:solidFill>
          </w14:textFill>
        </w:rPr>
        <w:tab/>
      </w:r>
      <w:r>
        <w:rPr>
          <w:rFonts w:eastAsia="仿宋"/>
          <w:b/>
          <w:bCs/>
          <w:color w:val="000000" w:themeColor="text1"/>
          <w:sz w:val="24"/>
          <w:highlight w:val="none"/>
          <w14:textFill>
            <w14:solidFill>
              <w14:schemeClr w14:val="tx1"/>
            </w14:solidFill>
          </w14:textFill>
        </w:rPr>
        <w:fldChar w:fldCharType="begin"/>
      </w:r>
      <w:r>
        <w:rPr>
          <w:rFonts w:eastAsia="仿宋"/>
          <w:b/>
          <w:bCs/>
          <w:color w:val="000000" w:themeColor="text1"/>
          <w:sz w:val="24"/>
          <w:highlight w:val="none"/>
          <w14:textFill>
            <w14:solidFill>
              <w14:schemeClr w14:val="tx1"/>
            </w14:solidFill>
          </w14:textFill>
        </w:rPr>
        <w:instrText xml:space="preserve"> PAGEREF _Toc23280 \h </w:instrText>
      </w:r>
      <w:r>
        <w:rPr>
          <w:rFonts w:eastAsia="仿宋"/>
          <w:b/>
          <w:bCs/>
          <w:color w:val="000000" w:themeColor="text1"/>
          <w:sz w:val="24"/>
          <w:highlight w:val="none"/>
          <w14:textFill>
            <w14:solidFill>
              <w14:schemeClr w14:val="tx1"/>
            </w14:solidFill>
          </w14:textFill>
        </w:rPr>
        <w:fldChar w:fldCharType="separate"/>
      </w:r>
      <w:r>
        <w:rPr>
          <w:rFonts w:eastAsia="仿宋"/>
          <w:b/>
          <w:bCs/>
          <w:color w:val="000000" w:themeColor="text1"/>
          <w:sz w:val="24"/>
          <w:highlight w:val="none"/>
          <w14:textFill>
            <w14:solidFill>
              <w14:schemeClr w14:val="tx1"/>
            </w14:solidFill>
          </w14:textFill>
        </w:rPr>
        <w:t xml:space="preserve">39</w:t>
      </w:r>
      <w:r>
        <w:rPr>
          <w:rFonts w:eastAsia="仿宋"/>
          <w:b/>
          <w:bCs/>
          <w:color w:val="000000" w:themeColor="text1"/>
          <w:sz w:val="24"/>
          <w:highlight w:val="none"/>
          <w14:textFill>
            <w14:solidFill>
              <w14:schemeClr w14:val="tx1"/>
            </w14:solidFill>
          </w14:textFill>
        </w:rPr>
        <w:fldChar w:fldCharType="end"/>
      </w:r>
      <w:r>
        <w:rPr>
          <w:rFonts w:eastAsia="仿宋"/>
          <w:b/>
          <w:bCs/>
          <w:color w:val="000000" w:themeColor="text1"/>
          <w:sz w:val="24"/>
          <w:highlight w:val="none"/>
          <w14:textFill>
            <w14:solidFill>
              <w14:schemeClr w14:val="tx1"/>
            </w14:solidFill>
          </w14:textFill>
        </w:rPr>
        <w:fldChar w:fldCharType="end"/>
      </w:r>
      <w:r/>
    </w:p>
    <w:p>
      <w:pPr>
        <w:pStyle w:val="834"/>
        <w:spacing w:line="360" w:lineRule="auto"/>
        <w:tabs>
          <w:tab w:val="right" w:pos="8392" w:leader="dot"/>
        </w:tabs>
        <w:rPr>
          <w:rFonts w:ascii="Times New Roman" w:hAnsi="Times New Roman" w:eastAsia="仿宋"/>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"_Toc7868" </w:instrText>
      </w:r>
      <w:r>
        <w:rPr>
          <w:color w:val="000000" w:themeColor="text1"/>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一、 基本目录</w:t>
      </w:r>
      <w:r>
        <w:rPr>
          <w:rFonts w:ascii="Times New Roman" w:hAnsi="Times New Roman" w:eastAsia="仿宋"/>
          <w:b/>
          <w:bCs/>
          <w:color w:val="000000" w:themeColor="text1"/>
          <w:sz w:val="24"/>
          <w:szCs w:val="24"/>
          <w:highlight w:val="none"/>
          <w14:textFill>
            <w14:solidFill>
              <w14:schemeClr w14:val="tx1"/>
            </w14:solidFill>
          </w14:textFill>
        </w:rPr>
        <w:tab/>
      </w:r>
      <w:r>
        <w:rPr>
          <w:rFonts w:ascii="Times New Roman" w:hAnsi="Times New Roman" w:eastAsia="仿宋"/>
          <w:b/>
          <w:bCs/>
          <w:color w:val="000000" w:themeColor="text1"/>
          <w:sz w:val="24"/>
          <w:szCs w:val="24"/>
          <w:highlight w:val="none"/>
          <w14:textFill>
            <w14:solidFill>
              <w14:schemeClr w14:val="tx1"/>
            </w14:solidFill>
          </w14:textFill>
        </w:rPr>
        <w:fldChar w:fldCharType="begin"/>
      </w:r>
      <w:r>
        <w:rPr>
          <w:rFonts w:ascii="Times New Roman" w:hAnsi="Times New Roman" w:eastAsia="仿宋"/>
          <w:b/>
          <w:bCs/>
          <w:color w:val="000000" w:themeColor="text1"/>
          <w:sz w:val="24"/>
          <w:szCs w:val="24"/>
          <w:highlight w:val="none"/>
          <w14:textFill>
            <w14:solidFill>
              <w14:schemeClr w14:val="tx1"/>
            </w14:solidFill>
          </w14:textFill>
        </w:rPr>
        <w:instrText xml:space="preserve"> PAGEREF _Toc7868 \h </w:instrText>
      </w:r>
      <w:r>
        <w:rPr>
          <w:rFonts w:ascii="Times New Roman" w:hAnsi="Times New Roman" w:eastAsia="仿宋"/>
          <w:b/>
          <w:bCs/>
          <w:color w:val="000000" w:themeColor="text1"/>
          <w:sz w:val="24"/>
          <w:szCs w:val="24"/>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40</w:t>
      </w:r>
      <w:r>
        <w:rPr>
          <w:rFonts w:ascii="Times New Roman" w:hAnsi="Times New Roman" w:eastAsia="仿宋"/>
          <w:b/>
          <w:bCs/>
          <w:color w:val="000000" w:themeColor="text1"/>
          <w:sz w:val="24"/>
          <w:szCs w:val="24"/>
          <w:highlight w:val="none"/>
          <w14:textFill>
            <w14:solidFill>
              <w14:schemeClr w14:val="tx1"/>
            </w14:solidFill>
          </w14:textFill>
        </w:rPr>
        <w:fldChar w:fldCharType="end"/>
      </w:r>
      <w:r>
        <w:rPr>
          <w:rFonts w:ascii="Times New Roman" w:hAnsi="Times New Roman" w:eastAsia="仿宋"/>
          <w:b/>
          <w:bCs/>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"_Toc14190"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1、 开标一览表</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_Toc14190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40</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"_Toc7753"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2、投标申请及声明格式</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_Toc7753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41</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"_Toc32601" </w:instrText>
      </w:r>
      <w:r>
        <w:rPr>
          <w:color w:val="000000" w:themeColor="text1"/>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3、法定代表人授权书或法定代表人身份证明书</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_Toc32601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43</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"_Toc25075" </w:instrText>
      </w:r>
      <w:r>
        <w:rPr>
          <w:color w:val="000000" w:themeColor="text1"/>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4、分项报价表</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_Toc25075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46</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"_Toc5302" </w:instrText>
      </w:r>
      <w:r>
        <w:rPr>
          <w:color w:val="000000" w:themeColor="text1"/>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5、采购需求偏离表格式</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_Toc5302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47</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"_Toc26856"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6、商务条款偏离表格式</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_Toc26856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48</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"_Toc29262"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7、采购文件要求及投标人认为需要提供的其他证明文件及材料</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_Toc29262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49</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34"/>
        <w:spacing w:line="360" w:lineRule="auto"/>
        <w:tabs>
          <w:tab w:val="right" w:pos="8392" w:leader="dot"/>
        </w:tabs>
        <w:rPr>
          <w:rFonts w:ascii="Times New Roman" w:hAnsi="Times New Roman" w:eastAsia="仿宋"/>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"_Toc8666" </w:instrText>
      </w:r>
      <w:r>
        <w:rPr>
          <w:color w:val="000000" w:themeColor="text1"/>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二、资格文件</w:t>
      </w:r>
      <w:r>
        <w:rPr>
          <w:rFonts w:ascii="Times New Roman" w:hAnsi="Times New Roman" w:eastAsia="仿宋"/>
          <w:b/>
          <w:bCs/>
          <w:color w:val="000000" w:themeColor="text1"/>
          <w:sz w:val="24"/>
          <w:szCs w:val="24"/>
          <w:highlight w:val="none"/>
          <w14:textFill>
            <w14:solidFill>
              <w14:schemeClr w14:val="tx1"/>
            </w14:solidFill>
          </w14:textFill>
        </w:rPr>
        <w:tab/>
      </w:r>
      <w:r>
        <w:rPr>
          <w:rFonts w:ascii="Times New Roman" w:hAnsi="Times New Roman" w:eastAsia="仿宋"/>
          <w:b/>
          <w:bCs/>
          <w:color w:val="000000" w:themeColor="text1"/>
          <w:sz w:val="24"/>
          <w:szCs w:val="24"/>
          <w:highlight w:val="none"/>
          <w14:textFill>
            <w14:solidFill>
              <w14:schemeClr w14:val="tx1"/>
            </w14:solidFill>
          </w14:textFill>
        </w:rPr>
        <w:fldChar w:fldCharType="begin"/>
      </w:r>
      <w:r>
        <w:rPr>
          <w:rFonts w:ascii="Times New Roman" w:hAnsi="Times New Roman" w:eastAsia="仿宋"/>
          <w:b/>
          <w:bCs/>
          <w:color w:val="000000" w:themeColor="text1"/>
          <w:sz w:val="24"/>
          <w:szCs w:val="24"/>
          <w:highlight w:val="none"/>
          <w14:textFill>
            <w14:solidFill>
              <w14:schemeClr w14:val="tx1"/>
            </w14:solidFill>
          </w14:textFill>
        </w:rPr>
        <w:instrText xml:space="preserve"> PAGEREF _Toc8666 \h </w:instrText>
      </w:r>
      <w:r>
        <w:rPr>
          <w:rFonts w:ascii="Times New Roman" w:hAnsi="Times New Roman" w:eastAsia="仿宋"/>
          <w:b/>
          <w:bCs/>
          <w:color w:val="000000" w:themeColor="text1"/>
          <w:sz w:val="24"/>
          <w:szCs w:val="24"/>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50</w:t>
      </w:r>
      <w:r>
        <w:rPr>
          <w:rFonts w:ascii="Times New Roman" w:hAnsi="Times New Roman" w:eastAsia="仿宋"/>
          <w:b/>
          <w:bCs/>
          <w:color w:val="000000" w:themeColor="text1"/>
          <w:sz w:val="24"/>
          <w:szCs w:val="24"/>
          <w:highlight w:val="none"/>
          <w14:textFill>
            <w14:solidFill>
              <w14:schemeClr w14:val="tx1"/>
            </w14:solidFill>
          </w14:textFill>
        </w:rPr>
        <w:fldChar w:fldCharType="end"/>
      </w:r>
      <w:r>
        <w:rPr>
          <w:rFonts w:ascii="Times New Roman" w:hAnsi="Times New Roman" w:eastAsia="仿宋"/>
          <w:b/>
          <w:bCs/>
          <w:color w:val="000000" w:themeColor="text1"/>
          <w:sz w:val="24"/>
          <w:szCs w:val="24"/>
          <w:highlight w:val="none"/>
          <w14:textFill>
            <w14:solidFill>
              <w14:schemeClr w14:val="tx1"/>
            </w14:solidFill>
          </w14:textFill>
        </w:rPr>
        <w:fldChar w:fldCharType="end"/>
      </w:r>
      <w:r/>
    </w:p>
    <w:p>
      <w:pPr>
        <w:pStyle w:val="834"/>
        <w:spacing w:line="360" w:lineRule="auto"/>
        <w:tabs>
          <w:tab w:val="right" w:pos="8392" w:leader="dot"/>
        </w:tabs>
        <w:rPr>
          <w:rFonts w:ascii="Times New Roman" w:hAnsi="Times New Roman" w:eastAsia="仿宋"/>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"_Toc22254" </w:instrText>
      </w:r>
      <w:r>
        <w:rPr>
          <w:color w:val="000000" w:themeColor="text1"/>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三、综合评审评分项</w:t>
      </w:r>
      <w:r>
        <w:rPr>
          <w:rFonts w:ascii="Times New Roman" w:hAnsi="Times New Roman" w:eastAsia="仿宋"/>
          <w:b/>
          <w:bCs/>
          <w:color w:val="000000" w:themeColor="text1"/>
          <w:sz w:val="24"/>
          <w:szCs w:val="24"/>
          <w:highlight w:val="none"/>
          <w14:textFill>
            <w14:solidFill>
              <w14:schemeClr w14:val="tx1"/>
            </w14:solidFill>
          </w14:textFill>
        </w:rPr>
        <w:tab/>
      </w:r>
      <w:r>
        <w:rPr>
          <w:rFonts w:ascii="Times New Roman" w:hAnsi="Times New Roman" w:eastAsia="仿宋"/>
          <w:b/>
          <w:bCs/>
          <w:color w:val="000000" w:themeColor="text1"/>
          <w:sz w:val="24"/>
          <w:szCs w:val="24"/>
          <w:highlight w:val="none"/>
          <w14:textFill>
            <w14:solidFill>
              <w14:schemeClr w14:val="tx1"/>
            </w14:solidFill>
          </w14:textFill>
        </w:rPr>
        <w:fldChar w:fldCharType="begin"/>
      </w:r>
      <w:r>
        <w:rPr>
          <w:rFonts w:ascii="Times New Roman" w:hAnsi="Times New Roman" w:eastAsia="仿宋"/>
          <w:b/>
          <w:bCs/>
          <w:color w:val="000000" w:themeColor="text1"/>
          <w:sz w:val="24"/>
          <w:szCs w:val="24"/>
          <w:highlight w:val="none"/>
          <w14:textFill>
            <w14:solidFill>
              <w14:schemeClr w14:val="tx1"/>
            </w14:solidFill>
          </w14:textFill>
        </w:rPr>
        <w:instrText xml:space="preserve"> PAGEREF _Toc22254 \h </w:instrText>
      </w:r>
      <w:r>
        <w:rPr>
          <w:rFonts w:ascii="Times New Roman" w:hAnsi="Times New Roman" w:eastAsia="仿宋"/>
          <w:b/>
          <w:bCs/>
          <w:color w:val="000000" w:themeColor="text1"/>
          <w:sz w:val="24"/>
          <w:szCs w:val="24"/>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52</w:t>
      </w:r>
      <w:r>
        <w:rPr>
          <w:rFonts w:ascii="Times New Roman" w:hAnsi="Times New Roman" w:eastAsia="仿宋"/>
          <w:b/>
          <w:bCs/>
          <w:color w:val="000000" w:themeColor="text1"/>
          <w:sz w:val="24"/>
          <w:szCs w:val="24"/>
          <w:highlight w:val="none"/>
          <w14:textFill>
            <w14:solidFill>
              <w14:schemeClr w14:val="tx1"/>
            </w14:solidFill>
          </w14:textFill>
        </w:rPr>
        <w:fldChar w:fldCharType="end"/>
      </w:r>
      <w:r>
        <w:rPr>
          <w:rFonts w:ascii="Times New Roman" w:hAnsi="Times New Roman" w:eastAsia="仿宋"/>
          <w:b/>
          <w:bCs/>
          <w:color w:val="000000" w:themeColor="text1"/>
          <w:sz w:val="24"/>
          <w:szCs w:val="24"/>
          <w:highlight w:val="none"/>
          <w14:textFill>
            <w14:solidFill>
              <w14:schemeClr w14:val="tx1"/>
            </w14:solidFill>
          </w14:textFill>
        </w:rPr>
        <w:fldChar w:fldCharType="end"/>
      </w:r>
      <w:r/>
    </w:p>
    <w:p>
      <w:pPr>
        <w:pStyle w:val="834"/>
        <w:spacing w:line="360" w:lineRule="auto"/>
        <w:tabs>
          <w:tab w:val="right" w:pos="8392" w:leader="dot"/>
        </w:tabs>
        <w:rPr>
          <w:rFonts w:ascii="Times New Roman" w:hAnsi="Times New Roman" w:eastAsia="仿宋"/>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"_Toc29624" </w:instrText>
      </w:r>
      <w:r>
        <w:rPr>
          <w:color w:val="000000" w:themeColor="text1"/>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四、价格折扣文件格式</w:t>
      </w:r>
      <w:r>
        <w:rPr>
          <w:rFonts w:ascii="Times New Roman" w:hAnsi="Times New Roman" w:eastAsia="仿宋"/>
          <w:b/>
          <w:bCs/>
          <w:color w:val="000000" w:themeColor="text1"/>
          <w:sz w:val="24"/>
          <w:szCs w:val="24"/>
          <w:highlight w:val="none"/>
          <w14:textFill>
            <w14:solidFill>
              <w14:schemeClr w14:val="tx1"/>
            </w14:solidFill>
          </w14:textFill>
        </w:rPr>
        <w:tab/>
      </w:r>
      <w:r>
        <w:rPr>
          <w:rFonts w:ascii="Times New Roman" w:hAnsi="Times New Roman" w:eastAsia="仿宋"/>
          <w:b/>
          <w:bCs/>
          <w:color w:val="000000" w:themeColor="text1"/>
          <w:sz w:val="24"/>
          <w:szCs w:val="24"/>
          <w:highlight w:val="none"/>
          <w14:textFill>
            <w14:solidFill>
              <w14:schemeClr w14:val="tx1"/>
            </w14:solidFill>
          </w14:textFill>
        </w:rPr>
        <w:fldChar w:fldCharType="begin"/>
      </w:r>
      <w:r>
        <w:rPr>
          <w:rFonts w:ascii="Times New Roman" w:hAnsi="Times New Roman" w:eastAsia="仿宋"/>
          <w:b/>
          <w:bCs/>
          <w:color w:val="000000" w:themeColor="text1"/>
          <w:sz w:val="24"/>
          <w:szCs w:val="24"/>
          <w:highlight w:val="none"/>
          <w14:textFill>
            <w14:solidFill>
              <w14:schemeClr w14:val="tx1"/>
            </w14:solidFill>
          </w14:textFill>
        </w:rPr>
        <w:instrText xml:space="preserve"> PAGEREF _Toc29624 \h </w:instrText>
      </w:r>
      <w:r>
        <w:rPr>
          <w:rFonts w:ascii="Times New Roman" w:hAnsi="Times New Roman" w:eastAsia="仿宋"/>
          <w:b/>
          <w:bCs/>
          <w:color w:val="000000" w:themeColor="text1"/>
          <w:sz w:val="24"/>
          <w:szCs w:val="24"/>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53</w:t>
      </w:r>
      <w:r>
        <w:rPr>
          <w:rFonts w:ascii="Times New Roman" w:hAnsi="Times New Roman" w:eastAsia="仿宋"/>
          <w:b/>
          <w:bCs/>
          <w:color w:val="000000" w:themeColor="text1"/>
          <w:sz w:val="24"/>
          <w:szCs w:val="24"/>
          <w:highlight w:val="none"/>
          <w14:textFill>
            <w14:solidFill>
              <w14:schemeClr w14:val="tx1"/>
            </w14:solidFill>
          </w14:textFill>
        </w:rPr>
        <w:fldChar w:fldCharType="end"/>
      </w:r>
      <w:r>
        <w:rPr>
          <w:rFonts w:ascii="Times New Roman" w:hAnsi="Times New Roman" w:eastAsia="仿宋"/>
          <w:b/>
          <w:bCs/>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"_Toc18758"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1、中小企业声明函</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_Toc18758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53</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"_Toc32232"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2、残疾人福利性单位声明函</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_Toc32232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54</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"_Toc2637"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3、属于监狱企业的证明文件</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_Toc2637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54</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"_Toc18352"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4、节能产品认证证书</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_Toc18352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54</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"_Toc893"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5、环境标志产品认证证书</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_Toc893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54</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"_Toc24867"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6、进口产品转让技术、消化吸收再创新方案</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_Toc24867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54</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34"/>
        <w:spacing w:line="360" w:lineRule="auto"/>
        <w:tabs>
          <w:tab w:val="right" w:pos="8392" w:leader="dot"/>
        </w:tabs>
        <w:rPr>
          <w:rFonts w:ascii="Times New Roman" w:hAnsi="Times New Roman" w:eastAsia="仿宋"/>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"_Toc3644" </w:instrText>
      </w:r>
      <w:r>
        <w:rPr>
          <w:color w:val="000000" w:themeColor="text1"/>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五、附件</w:t>
      </w:r>
      <w:r>
        <w:rPr>
          <w:rFonts w:ascii="Times New Roman" w:hAnsi="Times New Roman" w:eastAsia="仿宋"/>
          <w:b/>
          <w:bCs/>
          <w:color w:val="000000" w:themeColor="text1"/>
          <w:sz w:val="24"/>
          <w:szCs w:val="24"/>
          <w:highlight w:val="none"/>
          <w14:textFill>
            <w14:solidFill>
              <w14:schemeClr w14:val="tx1"/>
            </w14:solidFill>
          </w14:textFill>
        </w:rPr>
        <w:tab/>
      </w:r>
      <w:r>
        <w:rPr>
          <w:rFonts w:ascii="Times New Roman" w:hAnsi="Times New Roman" w:eastAsia="仿宋"/>
          <w:b/>
          <w:bCs/>
          <w:color w:val="000000" w:themeColor="text1"/>
          <w:sz w:val="24"/>
          <w:szCs w:val="24"/>
          <w:highlight w:val="none"/>
          <w14:textFill>
            <w14:solidFill>
              <w14:schemeClr w14:val="tx1"/>
            </w14:solidFill>
          </w14:textFill>
        </w:rPr>
        <w:fldChar w:fldCharType="begin"/>
      </w:r>
      <w:r>
        <w:rPr>
          <w:rFonts w:ascii="Times New Roman" w:hAnsi="Times New Roman" w:eastAsia="仿宋"/>
          <w:b/>
          <w:bCs/>
          <w:color w:val="000000" w:themeColor="text1"/>
          <w:sz w:val="24"/>
          <w:szCs w:val="24"/>
          <w:highlight w:val="none"/>
          <w14:textFill>
            <w14:solidFill>
              <w14:schemeClr w14:val="tx1"/>
            </w14:solidFill>
          </w14:textFill>
        </w:rPr>
        <w:instrText xml:space="preserve"> PAGEREF _Toc3644 \h </w:instrText>
      </w:r>
      <w:r>
        <w:rPr>
          <w:rFonts w:ascii="Times New Roman" w:hAnsi="Times New Roman" w:eastAsia="仿宋"/>
          <w:b/>
          <w:bCs/>
          <w:color w:val="000000" w:themeColor="text1"/>
          <w:sz w:val="24"/>
          <w:szCs w:val="24"/>
          <w:highlight w:val="none"/>
          <w14:textFill>
            <w14:solidFill>
              <w14:schemeClr w14:val="tx1"/>
            </w14:solidFill>
          </w14:textFill>
        </w:rPr>
        <w:fldChar w:fldCharType="separate"/>
      </w:r>
      <w:r>
        <w:rPr>
          <w:rFonts w:ascii="Times New Roman" w:hAnsi="Times New Roman" w:eastAsia="仿宋"/>
          <w:b/>
          <w:bCs/>
          <w:color w:val="000000" w:themeColor="text1"/>
          <w:sz w:val="24"/>
          <w:szCs w:val="24"/>
          <w:highlight w:val="none"/>
          <w14:textFill>
            <w14:solidFill>
              <w14:schemeClr w14:val="tx1"/>
            </w14:solidFill>
          </w14:textFill>
        </w:rPr>
        <w:t xml:space="preserve">54</w:t>
      </w:r>
      <w:r>
        <w:rPr>
          <w:rFonts w:ascii="Times New Roman" w:hAnsi="Times New Roman" w:eastAsia="仿宋"/>
          <w:b/>
          <w:bCs/>
          <w:color w:val="000000" w:themeColor="text1"/>
          <w:sz w:val="24"/>
          <w:szCs w:val="24"/>
          <w:highlight w:val="none"/>
          <w14:textFill>
            <w14:solidFill>
              <w14:schemeClr w14:val="tx1"/>
            </w14:solidFill>
          </w14:textFill>
        </w:rPr>
        <w:fldChar w:fldCharType="end"/>
      </w:r>
      <w:r>
        <w:rPr>
          <w:rFonts w:ascii="Times New Roman" w:hAnsi="Times New Roman" w:eastAsia="仿宋"/>
          <w:b/>
          <w:bCs/>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"_Toc2371"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附件一、拟参与本项目服务人员一览表</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_Toc2371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55</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"_Toc21483"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附件二、投标人类似业绩情况表</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_Toc21483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56</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"_Toc14506" </w:instrText>
      </w:r>
      <w:r>
        <w:rPr>
          <w:color w:val="000000" w:themeColor="text1"/>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附件三、无重大违法记录声明格式</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_Toc14506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57</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"_Toc5236" </w:instrText>
      </w:r>
      <w:r>
        <w:rPr>
          <w:color w:val="000000" w:themeColor="text1"/>
          <w:highlight w:val="none"/>
          <w14:textFill>
            <w14:solidFill>
              <w14:schemeClr w14:val="tx1"/>
            </w14:solidFill>
          </w14:textFill>
        </w:rPr>
        <w:fldChar w:fldCharType="separate"/>
      </w:r>
      <w:r>
        <w:rPr>
          <w:rFonts w:ascii="Times New Roman" w:hAnsi="Times New Roman" w:eastAsia="仿宋"/>
          <w:bCs/>
          <w:color w:val="000000" w:themeColor="text1"/>
          <w:sz w:val="24"/>
          <w:szCs w:val="24"/>
          <w:highlight w:val="none"/>
          <w14:textFill>
            <w14:solidFill>
              <w14:schemeClr w14:val="tx1"/>
            </w14:solidFill>
          </w14:textFill>
        </w:rPr>
        <w:t xml:space="preserve">附件四、具备履行合同所必需的设备和专业技术能力的声明格式</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_Toc5236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58</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pStyle w:val="816"/>
        <w:spacing w:line="360" w:lineRule="auto"/>
        <w:tabs>
          <w:tab w:val="right" w:pos="8392" w:leader="dot"/>
        </w:tabs>
        <w:rPr>
          <w:rFonts w:ascii="Times New Roman" w:hAnsi="Times New Roman" w:eastAsia="仿宋"/>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"_Toc6770" </w:instrText>
      </w:r>
      <w:r>
        <w:rPr>
          <w:color w:val="000000" w:themeColor="text1"/>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附件五</w:t>
      </w:r>
      <w:r>
        <w:rPr>
          <w:rFonts w:ascii="Times New Roman" w:hAnsi="Times New Roman" w:eastAsia="仿宋"/>
          <w:color w:val="000000" w:themeColor="text1"/>
          <w:sz w:val="24"/>
          <w:szCs w:val="24"/>
          <w:highlight w:val="none"/>
          <w:lang w:val="zh-CN"/>
          <w14:textFill>
            <w14:solidFill>
              <w14:schemeClr w14:val="tx1"/>
            </w14:solidFill>
          </w14:textFill>
        </w:rPr>
        <w:t xml:space="preserve">、南京市政府采购供应商信用记录表暨信用承诺书</w:t>
      </w:r>
      <w:r>
        <w:rPr>
          <w:rFonts w:ascii="Times New Roman" w:hAnsi="Times New Roman" w:eastAsia="仿宋"/>
          <w:color w:val="000000" w:themeColor="text1"/>
          <w:sz w:val="24"/>
          <w:szCs w:val="24"/>
          <w:highlight w:val="none"/>
          <w14:textFill>
            <w14:solidFill>
              <w14:schemeClr w14:val="tx1"/>
            </w14:solidFill>
          </w14:textFill>
        </w:rPr>
        <w:tab/>
      </w:r>
      <w:r>
        <w:rPr>
          <w:rFonts w:ascii="Times New Roman" w:hAnsi="Times New Roman" w:eastAsia="仿宋"/>
          <w:color w:val="000000" w:themeColor="text1"/>
          <w:sz w:val="24"/>
          <w:szCs w:val="24"/>
          <w:highlight w:val="none"/>
          <w14:textFill>
            <w14:solidFill>
              <w14:schemeClr w14:val="tx1"/>
            </w14:solidFill>
          </w14:textFill>
        </w:rPr>
        <w:fldChar w:fldCharType="begin"/>
      </w:r>
      <w:r>
        <w:rPr>
          <w:rFonts w:ascii="Times New Roman" w:hAnsi="Times New Roman" w:eastAsia="仿宋"/>
          <w:color w:val="000000" w:themeColor="text1"/>
          <w:sz w:val="24"/>
          <w:szCs w:val="24"/>
          <w:highlight w:val="none"/>
          <w14:textFill>
            <w14:solidFill>
              <w14:schemeClr w14:val="tx1"/>
            </w14:solidFill>
          </w14:textFill>
        </w:rPr>
        <w:instrText xml:space="preserve"> PAGEREF _Toc6770 \h </w:instrText>
      </w:r>
      <w:r>
        <w:rPr>
          <w:rFonts w:ascii="Times New Roman" w:hAnsi="Times New Roman" w:eastAsia="仿宋"/>
          <w:color w:val="000000" w:themeColor="text1"/>
          <w:sz w:val="24"/>
          <w:szCs w:val="24"/>
          <w:highlight w:val="none"/>
          <w14:textFill>
            <w14:solidFill>
              <w14:schemeClr w14:val="tx1"/>
            </w14:solidFill>
          </w14:textFill>
        </w:rPr>
        <w:fldChar w:fldCharType="separate"/>
      </w:r>
      <w:r>
        <w:rPr>
          <w:rFonts w:ascii="Times New Roman" w:hAnsi="Times New Roman" w:eastAsia="仿宋"/>
          <w:color w:val="000000" w:themeColor="text1"/>
          <w:sz w:val="24"/>
          <w:szCs w:val="24"/>
          <w:highlight w:val="none"/>
          <w14:textFill>
            <w14:solidFill>
              <w14:schemeClr w14:val="tx1"/>
            </w14:solidFill>
          </w14:textFill>
        </w:rPr>
        <w:t xml:space="preserve">59</w:t>
      </w:r>
      <w:r>
        <w:rPr>
          <w:rFonts w:ascii="Times New Roman" w:hAnsi="Times New Roman" w:eastAsia="仿宋"/>
          <w:color w:val="000000" w:themeColor="text1"/>
          <w:sz w:val="24"/>
          <w:szCs w:val="24"/>
          <w:highlight w:val="none"/>
          <w14:textFill>
            <w14:solidFill>
              <w14:schemeClr w14:val="tx1"/>
            </w14:solidFill>
          </w14:textFill>
        </w:rPr>
        <w:fldChar w:fldCharType="end"/>
      </w:r>
      <w:r>
        <w:rPr>
          <w:rFonts w:ascii="Times New Roman" w:hAnsi="Times New Roman" w:eastAsia="仿宋"/>
          <w:color w:val="000000" w:themeColor="text1"/>
          <w:sz w:val="24"/>
          <w:szCs w:val="24"/>
          <w:highlight w:val="none"/>
          <w14:textFill>
            <w14:solidFill>
              <w14:schemeClr w14:val="tx1"/>
            </w14:solidFill>
          </w14:textFill>
        </w:rPr>
        <w:fldChar w:fldCharType="end"/>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fldChar w:fldCharType="end"/>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center"/>
        <w:spacing w:line="360" w:lineRule="auto"/>
        <w:shd w:val="clear" w:color="auto" w:fill="ffffff"/>
        <w:widowControl/>
        <w:rPr>
          <w:rFonts w:eastAsia="仿宋"/>
          <w:b/>
          <w:color w:val="000000" w:themeColor="text1"/>
          <w:sz w:val="36"/>
          <w:szCs w:val="36"/>
          <w:highlight w:val="none"/>
          <w14:textFill>
            <w14:solidFill>
              <w14:schemeClr w14:val="tx1"/>
            </w14:solidFill>
          </w14:textFill>
        </w:rPr>
      </w:pPr>
      <w:r>
        <w:rPr>
          <w:rFonts w:eastAsia="仿宋"/>
          <w:b/>
          <w:color w:val="000000" w:themeColor="text1"/>
          <w:sz w:val="36"/>
          <w:szCs w:val="36"/>
          <w:highlight w:val="none"/>
          <w14:textFill>
            <w14:solidFill>
              <w14:schemeClr w14:val="tx1"/>
            </w14:solidFill>
          </w14:textFill>
        </w:rPr>
      </w:r>
      <w:r/>
    </w:p>
    <w:p>
      <w:pPr>
        <w:pStyle w:val="794"/>
        <w:rPr>
          <w:rFonts w:eastAsia="仿宋"/>
          <w:color w:val="000000" w:themeColor="text1"/>
          <w:szCs w:val="21"/>
          <w:highlight w:val="none"/>
          <w14:textFill>
            <w14:solidFill>
              <w14:schemeClr w14:val="tx1"/>
            </w14:solidFill>
          </w14:textFill>
        </w:rPr>
        <w:sectPr>
          <w:footerReference w:type="default" r:id="rId11"/>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bookmarkStart w:id="3" w:name="_Toc481057143"/>
      <w:r/>
      <w:bookmarkEnd w:id="3"/>
      <w:r/>
      <w:bookmarkStart w:id="4" w:name="_Hlk52290185"/>
      <w:r/>
      <w:bookmarkStart w:id="5" w:name="_Hlk54715254"/>
      <w:r/>
      <w:r/>
    </w:p>
    <w:p>
      <w:pPr>
        <w:pStyle w:val="794"/>
        <w:spacing w:line="360" w:lineRule="auto"/>
        <w:rPr>
          <w:rFonts w:eastAsia="仿宋"/>
          <w:color w:val="000000" w:themeColor="text1"/>
          <w:szCs w:val="21"/>
          <w:highlight w:val="none"/>
          <w14:textFill>
            <w14:solidFill>
              <w14:schemeClr w14:val="tx1"/>
            </w14:solidFill>
          </w14:textFill>
        </w:rPr>
      </w:pPr>
      <w:r/>
      <w:bookmarkStart w:id="6" w:name="_Toc18236"/>
      <w:r>
        <w:rPr>
          <w:rFonts w:eastAsia="仿宋"/>
          <w:color w:val="000000" w:themeColor="text1"/>
          <w:highlight w:val="none"/>
          <w14:textFill>
            <w14:solidFill>
              <w14:schemeClr w14:val="tx1"/>
            </w14:solidFill>
          </w14:textFill>
        </w:rPr>
        <w:t xml:space="preserve">投标邀请</w:t>
      </w:r>
      <w:bookmarkEnd w:id="6"/>
      <w:r/>
      <w:r/>
    </w:p>
    <w:p>
      <w:pPr>
        <w:ind w:firstLine="514"/>
        <w:spacing w:line="360" w:lineRule="auto"/>
        <w:widowControl/>
        <w:rPr>
          <w:rFonts w:eastAsia="仿宋"/>
          <w:b/>
          <w:bCs/>
          <w:color w:val="000000" w:themeColor="text1"/>
          <w:spacing w:val="8"/>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eastAsia="仿宋"/>
          <w:b/>
          <w:bCs/>
          <w:color w:val="000000" w:themeColor="text1"/>
          <w:spacing w:val="8"/>
          <w:sz w:val="24"/>
          <w:highlight w:val="none"/>
          <w14:textFill>
            <w14:solidFill>
              <w14:schemeClr w14:val="tx1"/>
            </w14:solidFill>
          </w14:textFill>
        </w:rPr>
        <w:t xml:space="preserve">项目概况</w:t>
      </w:r>
      <w:r/>
    </w:p>
    <w:p>
      <w:pPr>
        <w:ind w:firstLine="482"/>
        <w:spacing w:line="360" w:lineRule="auto"/>
        <w:widowControl/>
        <w:rPr>
          <w:rFonts w:eastAsia="仿宋"/>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eastAsia="仿宋"/>
          <w:b/>
          <w:bCs/>
          <w:color w:val="000000" w:themeColor="text1"/>
          <w:sz w:val="24"/>
          <w:highlight w:val="none"/>
          <w:u w:val="single"/>
          <w:lang w:eastAsia="zh-CN"/>
          <w14:textFill>
            <w14:solidFill>
              <w14:schemeClr w14:val="tx1"/>
            </w14:solidFill>
          </w14:textFill>
        </w:rPr>
        <w:t xml:space="preserve">2026年-2029年经济服务中心后勤服务项目</w:t>
      </w:r>
      <w:r>
        <w:rPr>
          <w:rFonts w:eastAsia="仿宋"/>
          <w:color w:val="000000" w:themeColor="text1"/>
          <w:spacing w:val="8"/>
          <w:sz w:val="24"/>
          <w:highlight w:val="none"/>
          <w14:textFill>
            <w14:solidFill>
              <w14:schemeClr w14:val="tx1"/>
            </w14:solidFill>
          </w14:textFill>
        </w:rPr>
        <w:t xml:space="preserve">的潜在投标人应在</w:t>
      </w:r>
      <w:r>
        <w:rPr>
          <w:rFonts w:eastAsia="仿宋"/>
          <w:color w:val="000000" w:themeColor="text1"/>
          <w:spacing w:val="8"/>
          <w:sz w:val="24"/>
          <w:highlight w:val="none"/>
          <w:u w:val="single"/>
          <w14:textFill>
            <w14:solidFill>
              <w14:schemeClr w14:val="tx1"/>
            </w14:solidFill>
          </w14:textFill>
        </w:rPr>
        <w:t xml:space="preserve">苏采云系统网上注册登记成功后系统内免费下载</w:t>
      </w:r>
      <w:r>
        <w:rPr>
          <w:rFonts w:eastAsia="仿宋"/>
          <w:color w:val="000000" w:themeColor="text1"/>
          <w:sz w:val="24"/>
          <w:highlight w:val="none"/>
          <w14:textFill>
            <w14:solidFill>
              <w14:schemeClr w14:val="tx1"/>
            </w14:solidFill>
          </w14:textFill>
        </w:rPr>
        <w:t xml:space="preserve">获取采购文件，并于</w:t>
      </w:r>
      <w:r>
        <w:rPr>
          <w:rFonts w:eastAsia="仿宋"/>
          <w:b/>
          <w:bCs/>
          <w:iCs/>
          <w:color w:val="000000" w:themeColor="text1"/>
          <w:spacing w:val="8"/>
          <w:sz w:val="24"/>
          <w:highlight w:val="none"/>
          <w:u w:val="single"/>
          <w14:textFill>
            <w14:solidFill>
              <w14:schemeClr w14:val="tx1"/>
            </w14:solidFill>
          </w14:textFill>
        </w:rPr>
        <w:t xml:space="preserve">2026</w:t>
      </w:r>
      <w:r>
        <w:rPr>
          <w:rFonts w:eastAsia="仿宋"/>
          <w:b/>
          <w:bCs/>
          <w:color w:val="000000" w:themeColor="text1"/>
          <w:spacing w:val="8"/>
          <w:sz w:val="24"/>
          <w:highlight w:val="none"/>
          <w:u w:val="single"/>
          <w14:textFill>
            <w14:solidFill>
              <w14:schemeClr w14:val="tx1"/>
            </w14:solidFill>
          </w14:textFill>
        </w:rPr>
        <w:t xml:space="preserve">年</w:t>
      </w:r>
      <w:r>
        <w:rPr>
          <w:rFonts w:hint="eastAsia" w:eastAsia="仿宋"/>
          <w:b/>
          <w:bCs/>
          <w:color w:val="000000" w:themeColor="text1"/>
          <w:spacing w:val="8"/>
          <w:sz w:val="24"/>
          <w:highlight w:val="none"/>
          <w:u w:val="single"/>
          <w:lang w:val="en-US" w:eastAsia="zh-CN"/>
          <w14:textFill>
            <w14:solidFill>
              <w14:schemeClr w14:val="tx1"/>
            </w14:solidFill>
          </w14:textFill>
        </w:rPr>
        <w:t xml:space="preserve">5</w:t>
      </w:r>
      <w:r>
        <w:rPr>
          <w:rFonts w:eastAsia="仿宋"/>
          <w:b/>
          <w:bCs/>
          <w:color w:val="000000" w:themeColor="text1"/>
          <w:spacing w:val="8"/>
          <w:sz w:val="24"/>
          <w:highlight w:val="none"/>
          <w:u w:val="single"/>
          <w14:textFill>
            <w14:solidFill>
              <w14:schemeClr w14:val="tx1"/>
            </w14:solidFill>
          </w14:textFill>
        </w:rPr>
        <w:t xml:space="preserve">月</w:t>
      </w:r>
      <w:r>
        <w:rPr>
          <w:rFonts w:hint="eastAsia" w:eastAsia="仿宋"/>
          <w:b/>
          <w:bCs/>
          <w:color w:val="000000" w:themeColor="text1"/>
          <w:spacing w:val="8"/>
          <w:sz w:val="24"/>
          <w:highlight w:val="none"/>
          <w:u w:val="single"/>
          <w:lang w:val="en-US" w:eastAsia="zh-CN"/>
          <w14:textFill>
            <w14:solidFill>
              <w14:schemeClr w14:val="tx1"/>
            </w14:solidFill>
          </w14:textFill>
        </w:rPr>
        <w:t xml:space="preserve">7</w:t>
      </w:r>
      <w:r>
        <w:rPr>
          <w:rFonts w:eastAsia="仿宋"/>
          <w:b/>
          <w:bCs/>
          <w:color w:val="000000" w:themeColor="text1"/>
          <w:spacing w:val="8"/>
          <w:sz w:val="24"/>
          <w:highlight w:val="none"/>
          <w:u w:val="single"/>
          <w14:textFill>
            <w14:solidFill>
              <w14:schemeClr w14:val="tx1"/>
            </w14:solidFill>
          </w14:textFill>
        </w:rPr>
        <w:t xml:space="preserve">日</w:t>
      </w:r>
      <w:r>
        <w:rPr>
          <w:rFonts w:eastAsia="仿宋"/>
          <w:b/>
          <w:bCs/>
          <w:color w:val="000000" w:themeColor="text1"/>
          <w:sz w:val="24"/>
          <w:highlight w:val="none"/>
          <w:u w:val="single"/>
          <w14:textFill>
            <w14:solidFill>
              <w14:schemeClr w14:val="tx1"/>
            </w14:solidFill>
          </w14:textFill>
        </w:rPr>
        <w:t xml:space="preserve">14点</w:t>
      </w:r>
      <w:r>
        <w:rPr>
          <w:rFonts w:hint="eastAsia" w:eastAsia="仿宋"/>
          <w:b/>
          <w:bCs/>
          <w:color w:val="000000" w:themeColor="text1"/>
          <w:sz w:val="24"/>
          <w:highlight w:val="none"/>
          <w:u w:val="single"/>
          <w:lang w:val="en-US" w:eastAsia="zh-CN"/>
          <w14:textFill>
            <w14:solidFill>
              <w14:schemeClr w14:val="tx1"/>
            </w14:solidFill>
          </w14:textFill>
        </w:rPr>
        <w:t xml:space="preserve">30</w:t>
      </w:r>
      <w:r>
        <w:rPr>
          <w:rFonts w:eastAsia="仿宋"/>
          <w:b/>
          <w:bCs/>
          <w:color w:val="000000" w:themeColor="text1"/>
          <w:sz w:val="24"/>
          <w:highlight w:val="none"/>
          <w:u w:val="single"/>
          <w14:textFill>
            <w14:solidFill>
              <w14:schemeClr w14:val="tx1"/>
            </w14:solidFill>
          </w14:textFill>
        </w:rPr>
        <w:t xml:space="preserve">分</w:t>
      </w:r>
      <w:r>
        <w:rPr>
          <w:rFonts w:eastAsia="仿宋"/>
          <w:color w:val="000000" w:themeColor="text1"/>
          <w:sz w:val="24"/>
          <w:highlight w:val="none"/>
          <w14:textFill>
            <w14:solidFill>
              <w14:schemeClr w14:val="tx1"/>
            </w14:solidFill>
          </w14:textFill>
        </w:rPr>
        <w:t xml:space="preserve">（北京时间）前递交投标文件。</w:t>
      </w:r>
      <w:r/>
    </w:p>
    <w:p>
      <w:pPr>
        <w:ind w:firstLine="48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一、项目基本情况</w:t>
      </w:r>
      <w:bookmarkEnd w:id="4"/>
      <w:r/>
      <w:bookmarkEnd w:id="5"/>
      <w:r/>
      <w:r/>
    </w:p>
    <w:p>
      <w:pPr>
        <w:ind w:firstLine="480"/>
        <w:spacing w:line="360" w:lineRule="auto"/>
        <w:rPr>
          <w:rFonts w:hint="eastAsia" w:eastAsia="仿宋"/>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1.1项目编号：</w:t>
      </w:r>
      <w:r>
        <w:rPr>
          <w:rFonts w:hint="eastAsia" w:eastAsia="仿宋"/>
          <w:bCs/>
          <w:color w:val="000000" w:themeColor="text1"/>
          <w:sz w:val="24"/>
          <w:highlight w:val="none"/>
          <w:lang w:eastAsia="zh-CN"/>
          <w14:textFill>
            <w14:solidFill>
              <w14:schemeClr w14:val="tx1"/>
            </w14:solidFill>
          </w14:textFill>
        </w:rPr>
        <w:t xml:space="preserve">JSZC-320114-NJXN-G2026-0003</w:t>
      </w:r>
      <w:r/>
    </w:p>
    <w:p>
      <w:pPr>
        <w:ind w:firstLine="480"/>
        <w:spacing w:line="360" w:lineRule="auto"/>
        <w:rPr>
          <w:rFonts w:hint="eastAsia" w:eastAsia="仿宋"/>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1.2项目名称：</w:t>
      </w:r>
      <w:r>
        <w:rPr>
          <w:rFonts w:hint="eastAsia" w:eastAsia="仿宋"/>
          <w:bCs/>
          <w:color w:val="000000" w:themeColor="text1"/>
          <w:sz w:val="24"/>
          <w:highlight w:val="none"/>
          <w:lang w:eastAsia="zh-CN"/>
          <w14:textFill>
            <w14:solidFill>
              <w14:schemeClr w14:val="tx1"/>
            </w14:solidFill>
          </w14:textFill>
        </w:rPr>
        <w:t xml:space="preserve">2026年-2029年经济服务中心后勤服务项目</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1.3预算金额：人民币</w:t>
      </w:r>
      <w:r>
        <w:rPr>
          <w:rFonts w:hint="eastAsia" w:eastAsia="仿宋"/>
          <w:color w:val="000000" w:themeColor="text1"/>
          <w:spacing w:val="8"/>
          <w:sz w:val="24"/>
          <w:highlight w:val="none"/>
          <w:lang w:eastAsia="zh-CN"/>
          <w14:textFill>
            <w14:solidFill>
              <w14:schemeClr w14:val="tx1"/>
            </w14:solidFill>
          </w14:textFill>
        </w:rPr>
        <w:t xml:space="preserve">228万</w:t>
      </w:r>
      <w:r>
        <w:rPr>
          <w:rFonts w:eastAsia="仿宋"/>
          <w:color w:val="000000" w:themeColor="text1"/>
          <w:spacing w:val="8"/>
          <w:sz w:val="24"/>
          <w:highlight w:val="none"/>
          <w14:textFill>
            <w14:solidFill>
              <w14:schemeClr w14:val="tx1"/>
            </w14:solidFill>
          </w14:textFill>
        </w:rPr>
        <w:t xml:space="preserve">元；</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1.4</w:t>
      </w:r>
      <w:r>
        <w:rPr>
          <w:rFonts w:eastAsia="仿宋"/>
          <w:b/>
          <w:bCs/>
          <w:color w:val="000000" w:themeColor="text1"/>
          <w:sz w:val="24"/>
          <w:highlight w:val="none"/>
          <w14:textFill>
            <w14:solidFill>
              <w14:schemeClr w14:val="tx1"/>
            </w14:solidFill>
          </w14:textFill>
        </w:rPr>
        <w:t xml:space="preserve">最高限价：</w:t>
      </w:r>
      <w:r>
        <w:rPr>
          <w:rFonts w:eastAsia="仿宋"/>
          <w:bCs/>
          <w:color w:val="000000" w:themeColor="text1"/>
          <w:sz w:val="24"/>
          <w:highlight w:val="none"/>
          <w14:textFill>
            <w14:solidFill>
              <w14:schemeClr w14:val="tx1"/>
            </w14:solidFill>
          </w14:textFill>
        </w:rPr>
        <w:t xml:space="preserve">人民币</w:t>
      </w:r>
      <w:r>
        <w:rPr>
          <w:rFonts w:hint="eastAsia" w:eastAsia="仿宋"/>
          <w:color w:val="000000" w:themeColor="text1"/>
          <w:spacing w:val="8"/>
          <w:sz w:val="24"/>
          <w:highlight w:val="none"/>
          <w:lang w:eastAsia="zh-CN"/>
          <w14:textFill>
            <w14:solidFill>
              <w14:schemeClr w14:val="tx1"/>
            </w14:solidFill>
          </w14:textFill>
        </w:rPr>
        <w:t xml:space="preserve">228万</w:t>
      </w:r>
      <w:r>
        <w:rPr>
          <w:rFonts w:eastAsia="仿宋"/>
          <w:color w:val="000000" w:themeColor="text1"/>
          <w:spacing w:val="8"/>
          <w:sz w:val="24"/>
          <w:highlight w:val="none"/>
          <w14:textFill>
            <w14:solidFill>
              <w14:schemeClr w14:val="tx1"/>
            </w14:solidFill>
          </w14:textFill>
        </w:rPr>
        <w:t xml:space="preserve">元/三年（</w:t>
      </w:r>
      <w:r>
        <w:rPr>
          <w:rFonts w:hint="default"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76</w:t>
      </w:r>
      <w:r>
        <w:rPr>
          <w:rFonts w:eastAsia="仿宋"/>
          <w:color w:val="000000" w:themeColor="text1"/>
          <w:spacing w:val="8"/>
          <w:sz w:val="24"/>
          <w:highlight w:val="none"/>
          <w14:textFill>
            <w14:solidFill>
              <w14:schemeClr w14:val="tx1"/>
            </w14:solidFill>
          </w14:textFill>
        </w:rPr>
        <w:t xml:space="preserve">万元/年）</w:t>
      </w:r>
      <w:r/>
    </w:p>
    <w:p>
      <w:pPr>
        <w:ind w:firstLine="480"/>
        <w:spacing w:line="360" w:lineRule="auto"/>
        <w:rPr>
          <w:rFonts w:eastAsia="仿宋"/>
          <w:color w:val="000000" w:themeColor="text1"/>
          <w:spacing w:val="6"/>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1.5合同履行期限：三</w:t>
      </w:r>
      <w:r>
        <w:rPr>
          <w:rFonts w:eastAsia="仿宋"/>
          <w:color w:val="000000" w:themeColor="text1"/>
          <w:spacing w:val="6"/>
          <w:sz w:val="24"/>
          <w:highlight w:val="none"/>
          <w14:textFill>
            <w14:solidFill>
              <w14:schemeClr w14:val="tx1"/>
            </w14:solidFill>
          </w14:textFill>
        </w:rPr>
        <w:t xml:space="preserve">年</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1.6本项目标的所属行业：</w:t>
      </w:r>
      <w:r>
        <w:rPr>
          <w:rFonts w:hint="default" w:eastAsia="仿宋"/>
          <w:bCs/>
          <w:color w:val="000000" w:themeColor="text1"/>
          <w:sz w:val="24"/>
          <w:highlight w:val="none"/>
          <w14:textFill>
            <w14:solidFill>
              <w14:schemeClr w14:val="tx1"/>
            </w14:solidFill>
          </w14:textFill>
        </w:rPr>
        <w:t xml:space="preserve">根据《关于印发中小企业划型标准规定的通知》（工信部联企业〔2011〕300号）及《</w:t>
      </w:r>
      <w:r>
        <w:rPr>
          <w:rFonts w:hint="default" w:eastAsia="仿宋"/>
          <w:bCs/>
          <w:color w:val="000000" w:themeColor="text1"/>
          <w:sz w:val="24"/>
          <w:highlight w:val="none"/>
          <w:lang w:val="zh-CN"/>
          <w14:textFill>
            <w14:solidFill>
              <w14:schemeClr w14:val="tx1"/>
            </w14:solidFill>
          </w14:textFill>
        </w:rPr>
        <w:t xml:space="preserve">国</w:t>
      </w:r>
      <w:r>
        <w:rPr>
          <w:rFonts w:hint="default" w:eastAsia="仿宋"/>
          <w:bCs/>
          <w:color w:val="000000" w:themeColor="text1"/>
          <w:sz w:val="24"/>
          <w:highlight w:val="none"/>
          <w14:textFill>
            <w14:solidFill>
              <w14:schemeClr w14:val="tx1"/>
            </w14:solidFill>
          </w14:textFill>
        </w:rPr>
        <w:t xml:space="preserve">家统计局关于印发&lt;统计上大中小微型企业划分办法（2017）&gt;的通知》（国统字〔2017〕213号）等文件规定，本项目所属行业为“</w:t>
      </w:r>
      <w:r>
        <w:rPr>
          <w:rFonts w:hint="default" w:eastAsia="仿宋"/>
          <w:bCs/>
          <w:color w:val="000000" w:themeColor="text1"/>
          <w:sz w:val="24"/>
          <w:highlight w:val="none"/>
          <w:lang w:eastAsia="zh-CN"/>
          <w14:textFill>
            <w14:solidFill>
              <w14:schemeClr w14:val="tx1"/>
            </w14:solidFill>
          </w14:textFill>
        </w:rPr>
        <w:t xml:space="preserve">商务服务业</w:t>
      </w:r>
      <w:r>
        <w:rPr>
          <w:rFonts w:hint="default" w:eastAsia="仿宋"/>
          <w:bCs/>
          <w:color w:val="000000" w:themeColor="text1"/>
          <w:sz w:val="24"/>
          <w:highlight w:val="none"/>
          <w14:textFill>
            <w14:solidFill>
              <w14:schemeClr w14:val="tx1"/>
            </w14:solidFill>
          </w14:textFill>
        </w:rPr>
        <w:t xml:space="preserve">”。</w:t>
      </w:r>
      <w:r/>
    </w:p>
    <w:p>
      <w:pPr>
        <w:ind w:firstLine="552"/>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1.7采购需求：</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2"/>
          <w:szCs w:val="22"/>
          <w:highlight w:val="none"/>
          <w14:textFill>
            <w14:solidFill>
              <w14:schemeClr w14:val="tx1"/>
            </w14:solidFill>
          </w14:textFill>
        </w:rPr>
        <w:t xml:space="preserve">院内值班室、</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指定</w:t>
      </w:r>
      <w:r>
        <w:rPr>
          <w:rFonts w:hint="eastAsia" w:ascii="仿宋" w:hAnsi="仿宋" w:eastAsia="仿宋" w:cs="仿宋"/>
          <w:color w:val="000000" w:themeColor="text1"/>
          <w:sz w:val="22"/>
          <w:szCs w:val="22"/>
          <w:highlight w:val="none"/>
          <w14:textFill>
            <w14:solidFill>
              <w14:schemeClr w14:val="tx1"/>
            </w14:solidFill>
          </w14:textFill>
        </w:rPr>
        <w:t xml:space="preserve">办公室、训练馆、过道、会议室、报告厅、接待室、茶水间、卫生间等区域的地面、内外墙面、门窗玻璃、桌椅板凳等的日常清扫、保洁工作；室外道路卫生保洁和门前三包区域内卫生保洁服务</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p>
      <w:pPr>
        <w:ind w:firstLine="55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院内雨污水</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沟清理</w:t>
      </w:r>
      <w:r>
        <w:rPr>
          <w:rFonts w:hint="eastAsia" w:ascii="仿宋" w:hAnsi="仿宋" w:eastAsia="仿宋" w:cs="仿宋"/>
          <w:color w:val="000000" w:themeColor="text1"/>
          <w:sz w:val="22"/>
          <w:szCs w:val="22"/>
          <w:highlight w:val="none"/>
          <w14:textFill>
            <w14:solidFill>
              <w14:schemeClr w14:val="tx1"/>
            </w14:solidFill>
          </w14:textFill>
        </w:rPr>
        <w:t xml:space="preserve">以及垃圾清运</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p>
      <w:pPr>
        <w:ind w:firstLine="550"/>
        <w:spacing w:line="360" w:lineRule="auto"/>
        <w:rPr>
          <w:rFonts w:hint="eastAsia" w:ascii="仿宋" w:hAnsi="仿宋" w:eastAsia="仿宋" w:cs="仿宋"/>
          <w:color w:val="000000" w:themeColor="text1"/>
          <w:sz w:val="22"/>
          <w:szCs w:val="22"/>
          <w:highlight w:val="none"/>
          <w:lang w:val="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2"/>
          <w:szCs w:val="22"/>
          <w:highlight w:val="none"/>
          <w14:textFill>
            <w14:solidFill>
              <w14:schemeClr w14:val="tx1"/>
            </w14:solidFill>
          </w14:textFill>
        </w:rPr>
        <w:t xml:space="preserve">院内</w:t>
      </w:r>
      <w:r>
        <w:rPr>
          <w:rFonts w:hint="eastAsia" w:ascii="仿宋" w:hAnsi="仿宋" w:eastAsia="仿宋" w:cs="仿宋"/>
          <w:color w:val="000000" w:themeColor="text1"/>
          <w:sz w:val="22"/>
          <w:szCs w:val="22"/>
          <w:highlight w:val="none"/>
          <w:lang w:val="zh-CN"/>
          <w14:textFill>
            <w14:solidFill>
              <w14:schemeClr w14:val="tx1"/>
            </w14:solidFill>
          </w14:textFill>
        </w:rPr>
        <w:t xml:space="preserve">排水系统日常运行管理和常规的操作维护；</w:t>
      </w:r>
      <w:r/>
    </w:p>
    <w:p>
      <w:pPr>
        <w:ind w:firstLine="55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大小型活动和会议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室的保洁、</w:t>
      </w:r>
      <w:r>
        <w:rPr>
          <w:rFonts w:hint="eastAsia" w:ascii="仿宋" w:hAnsi="仿宋" w:eastAsia="仿宋" w:cs="仿宋"/>
          <w:color w:val="000000" w:themeColor="text1"/>
          <w:sz w:val="22"/>
          <w:szCs w:val="22"/>
          <w:highlight w:val="none"/>
          <w14:textFill>
            <w14:solidFill>
              <w14:schemeClr w14:val="tx1"/>
            </w14:solidFill>
          </w14:textFill>
        </w:rPr>
        <w:t xml:space="preserve">接待协助</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p>
      <w:pPr>
        <w:ind w:firstLine="55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（5）设施设备的零星小修；</w:t>
      </w:r>
      <w:r/>
    </w:p>
    <w:p>
      <w:pPr>
        <w:ind w:firstLine="480"/>
        <w:keepLines/>
        <w:keepNext/>
        <w:spacing w:line="360" w:lineRule="auto"/>
        <w:rPr>
          <w:rFonts w:eastAsia="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2"/>
          <w:szCs w:val="22"/>
          <w:highlight w:val="none"/>
          <w14:textFill>
            <w14:solidFill>
              <w14:schemeClr w14:val="tx1"/>
            </w14:solidFill>
          </w14:textFill>
        </w:rPr>
        <w:t xml:space="preserve">完成采购人交办的其它工</w:t>
      </w:r>
      <w:r>
        <w:rPr>
          <w:rFonts w:hint="eastAsia" w:ascii="仿宋" w:hAnsi="仿宋" w:eastAsia="仿宋" w:cs="仿宋"/>
          <w:color w:val="000000" w:themeColor="text1"/>
          <w:sz w:val="22"/>
          <w:szCs w:val="22"/>
          <w:highlight w:val="none"/>
          <w:lang w:val="zh-CN"/>
          <w14:textFill>
            <w14:solidFill>
              <w14:schemeClr w14:val="tx1"/>
            </w14:solidFill>
          </w14:textFill>
        </w:rPr>
        <w:t xml:space="preserve">作，费用不在此次报价之内，另行结算。</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1.8本项目（是/否）接受联合体：否</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1.9是否接受进口产品：否</w:t>
      </w:r>
      <w:r/>
    </w:p>
    <w:p>
      <w:pPr>
        <w:ind w:firstLine="48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二、申请人的资格要求：</w:t>
      </w:r>
      <w:r/>
    </w:p>
    <w:p>
      <w:pPr>
        <w:ind w:firstLine="514"/>
        <w:jc w:val="left"/>
        <w:spacing w:line="360" w:lineRule="auto"/>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2.1满足《中华人民共和国政府采购法》第二十二条规定：</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具有独立承担民事责任的能力（法人或者其他组织提供营业执照或法人证书，自然人提供身份证）</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参加本项目政府采购活动前三年内，在经营活动中没有重大违法记录（提供参加本次政府采购活动前3年内在经营活动中没有重大违法记录的书面声明）</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有依法缴纳税收和社会保障资金的良好记录（提供参加本次政府采购活动前半年内（至少一个月）依法缴纳税收和社会保障资金的相关材料，依法享受免缴、缓缴的，提供证明材料）</w:t>
      </w:r>
      <w:r/>
    </w:p>
    <w:p>
      <w:pPr>
        <w:ind w:firstLine="480"/>
        <w:spacing w:line="360" w:lineRule="auto"/>
        <w:rPr>
          <w:rFonts w:eastAsia="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法律、行政法规规定的其他条件：无</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根据《关于在政府采购活动中推行信用承诺制的通知》（宁财购通[2021]5号）的规定，以上（2）～（6）涉及的证明材料，投标人可以在投标文件中一次性提交，也可以在投标文件中提供满足相应条件的书面承诺书（详见招标文件第六章），不再需要提供上述涉及的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供应商涉及以下情形的，不适用信用承诺，仍须提供上述证明材料：</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（1）供应商被列入严重失信主体名单；</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（2）被相关监管部门作出行政处罚且尚在处罚有效期内；</w:t>
      </w:r>
      <w:r/>
    </w:p>
    <w:p>
      <w:pPr>
        <w:ind w:firstLine="480"/>
        <w:spacing w:line="360" w:lineRule="auto"/>
        <w:shd w:val="clear" w:color="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（3）其他法律、行政法规规定的不适用信用承诺的情形。</w:t>
      </w:r>
      <w:r/>
    </w:p>
    <w:p>
      <w:pPr>
        <w:ind w:firstLine="480"/>
        <w:spacing w:line="360" w:lineRule="auto"/>
        <w:rPr>
          <w:rFonts w:eastAsia="仿宋"/>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ind w:firstLine="514"/>
        <w:spacing w:line="360" w:lineRule="auto"/>
        <w:rPr>
          <w:rFonts w:eastAsia="仿宋"/>
          <w:bCs/>
          <w:color w:val="000000" w:themeColor="text1"/>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2.2落实政府采购政策需满足的资格要求：</w:t>
      </w:r>
      <w:r>
        <w:rPr>
          <w:rFonts w:eastAsia="仿宋"/>
          <w:bCs/>
          <w:color w:val="000000" w:themeColor="text1"/>
          <w:sz w:val="24"/>
          <w:highlight w:val="none"/>
          <w14:textFill>
            <w14:solidFill>
              <w14:schemeClr w14:val="tx1"/>
            </w14:solidFill>
          </w14:textFill>
        </w:rPr>
        <w:t xml:space="preserve">（如属于专门面向中小企业采购的项目，供应商应为中小微企业、监狱企业、残疾人福利单位）</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本项目按照以下第（4）种方式落实政府采购促进中小企业发展的要求：</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（1）本项目整体专门面向中小企业采购服务。</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（2）本项目整体专门面向小微企业采购服务。</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（3）本项目通过以下第（）种方式预留部分采购份额采购中小企业服务：</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①本项目要求供应商以联合体形式参加，中小企业合同金额应当达到的比例为_%。</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②本项目要求供应商进行合同分包，中小企业合同金额应当达到的比例为_%。</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（4）本项目为非预留份额的采购项目或采购包，执行价格扣除优惠政策，具体详见第三章评标办法与标准。</w:t>
      </w:r>
      <w:r/>
    </w:p>
    <w:p>
      <w:pPr>
        <w:ind w:firstLine="514"/>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2.3</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本项目的特定资格要求：</w:t>
      </w:r>
      <w:r>
        <w:rPr>
          <w:rFonts w:hint="eastAsia" w:eastAsia="仿宋" w:cs="Times New Roman"/>
          <w:b/>
          <w:bCs/>
          <w:color w:val="000000" w:themeColor="text1"/>
          <w:sz w:val="24"/>
          <w:szCs w:val="24"/>
          <w:highlight w:val="none"/>
          <w:lang w:val="en-US" w:eastAsia="zh-CN"/>
          <w14:textFill>
            <w14:solidFill>
              <w14:schemeClr w14:val="tx1"/>
            </w14:solidFill>
          </w14:textFill>
        </w:rPr>
        <w:t xml:space="preserve">无</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2.4 第2.1（5）条所称重大违法记录，是指供应商因违法经营受到刑事处罚或者责令停产停业、吊销许可证或者执照、较大数额罚款等行政处罚。</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2.5</w:t>
      </w:r>
      <w:r>
        <w:rPr>
          <w:rFonts w:eastAsia="仿宋"/>
          <w:b w:val="0"/>
          <w:bCs w:val="0"/>
          <w:color w:val="000000" w:themeColor="text1"/>
          <w:spacing w:val="-13"/>
          <w:sz w:val="24"/>
          <w:highlight w:val="none"/>
          <w14:textFill>
            <w14:solidFill>
              <w14:schemeClr w14:val="tx1"/>
            </w14:solidFill>
          </w14:textFill>
        </w:rPr>
        <w:t xml:space="preserve"> 供应商</w:t>
      </w:r>
      <w:r>
        <w:rPr>
          <w:rFonts w:eastAsia="仿宋"/>
          <w:b w:val="0"/>
          <w:bCs w:val="0"/>
          <w:color w:val="000000" w:themeColor="text1"/>
          <w:sz w:val="24"/>
          <w:highlight w:val="none"/>
          <w14:textFill>
            <w14:solidFill>
              <w14:schemeClr w14:val="tx1"/>
            </w14:solidFill>
          </w14:textFill>
        </w:rPr>
        <w:t xml:space="preserve">在参加政府采购活动前3年内因违法经营被禁止在一定期限内参加政府采购活动，期限届满的，可以参加政府采购活动。</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2.6不同投标人的法定代表人或委托代理人有夫妻、直系血亲关系的，不得参加本次采购活动。</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2.7 单位负责人为同一人或者存在直接控股、管理关系的不同供应商，不得参加同一合同项下的政府采购活动。</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2.8为采购项目提供整体设计、规范编制或者项目管理、监理、检测等服务的供应商，不得再参加该采购项目的其他采购活动。</w:t>
      </w:r>
      <w:r/>
    </w:p>
    <w:p>
      <w:pPr>
        <w:pStyle w:val="812"/>
        <w:ind w:firstLine="480"/>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三、获取招标文件</w:t>
      </w:r>
      <w:r/>
    </w:p>
    <w:p>
      <w:pPr>
        <w:ind w:firstLine="512"/>
        <w:jc w:val="left"/>
        <w:spacing w:line="360" w:lineRule="auto"/>
        <w:shd w:val="clear" w:color="auto" w:fill="ffffff"/>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3.1时间：自招标公告发布之日起5个工作日</w:t>
      </w:r>
      <w:r/>
    </w:p>
    <w:p>
      <w:pPr>
        <w:ind w:firstLine="512"/>
        <w:jc w:val="left"/>
        <w:spacing w:line="360" w:lineRule="auto"/>
        <w:shd w:val="clear" w:color="auto" w:fill="ffffff"/>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3.2地点：苏采云系统网上注册登记成功后系统内免费下载</w:t>
      </w:r>
      <w:r/>
    </w:p>
    <w:p>
      <w:pPr>
        <w:ind w:firstLine="512"/>
        <w:jc w:val="left"/>
        <w:spacing w:line="360" w:lineRule="auto"/>
        <w:shd w:val="clear" w:color="auto" w:fill="ffffff"/>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3.3方式：</w:t>
      </w:r>
      <w:r>
        <w:rPr>
          <w:rFonts w:eastAsia="仿宋"/>
          <w:color w:val="000000" w:themeColor="text1"/>
          <w:sz w:val="24"/>
          <w:highlight w:val="none"/>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3.4售价：0.00元。</w:t>
      </w:r>
      <w:r/>
    </w:p>
    <w:p>
      <w:pPr>
        <w:ind w:firstLine="514"/>
        <w:spacing w:line="360" w:lineRule="auto"/>
        <w:widowControl/>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四、提交投标文件截止时间、开标时间和地点</w:t>
      </w:r>
      <w:r/>
    </w:p>
    <w:p>
      <w:pPr>
        <w:ind w:firstLine="512"/>
        <w:spacing w:line="360" w:lineRule="auto"/>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4.1</w:t>
      </w:r>
      <w:r>
        <w:rPr>
          <w:rFonts w:eastAsia="仿宋"/>
          <w:color w:val="000000" w:themeColor="text1"/>
          <w:spacing w:val="15"/>
          <w:sz w:val="24"/>
          <w:highlight w:val="none"/>
          <w:shd w:val="clear" w:color="auto" w:fill="ffffff"/>
          <w14:textFill>
            <w14:solidFill>
              <w14:schemeClr w14:val="tx1"/>
            </w14:solidFill>
          </w14:textFill>
        </w:rPr>
        <w:t xml:space="preserve">提交投标文件截止时间、开标时间：</w:t>
      </w:r>
      <w:r>
        <w:rPr>
          <w:rFonts w:eastAsia="仿宋"/>
          <w:b/>
          <w:bCs/>
          <w:color w:val="000000" w:themeColor="text1"/>
          <w:sz w:val="24"/>
          <w:highlight w:val="none"/>
          <w14:textFill>
            <w14:solidFill>
              <w14:schemeClr w14:val="tx1"/>
            </w14:solidFill>
          </w14:textFill>
        </w:rPr>
        <w:t xml:space="preserve">2026</w:t>
      </w:r>
      <w:r>
        <w:rPr>
          <w:rFonts w:eastAsia="仿宋"/>
          <w:b/>
          <w:bCs/>
          <w:color w:val="000000" w:themeColor="text1"/>
          <w:spacing w:val="8"/>
          <w:sz w:val="24"/>
          <w:highlight w:val="none"/>
          <w14:textFill>
            <w14:solidFill>
              <w14:schemeClr w14:val="tx1"/>
            </w14:solidFill>
          </w14:textFill>
        </w:rPr>
        <w:t xml:space="preserve">年</w:t>
      </w:r>
      <w:r>
        <w:rPr>
          <w:rFonts w:hint="eastAsia" w:eastAsia="仿宋"/>
          <w:b/>
          <w:bCs/>
          <w:color w:val="000000" w:themeColor="text1"/>
          <w:spacing w:val="8"/>
          <w:sz w:val="24"/>
          <w:highlight w:val="none"/>
          <w:lang w:val="en-US" w:eastAsia="zh-CN"/>
          <w14:textFill>
            <w14:solidFill>
              <w14:schemeClr w14:val="tx1"/>
            </w14:solidFill>
          </w14:textFill>
        </w:rPr>
        <w:t xml:space="preserve">5</w:t>
      </w:r>
      <w:r>
        <w:rPr>
          <w:rFonts w:eastAsia="仿宋"/>
          <w:b/>
          <w:bCs/>
          <w:color w:val="000000" w:themeColor="text1"/>
          <w:spacing w:val="8"/>
          <w:sz w:val="24"/>
          <w:highlight w:val="none"/>
          <w14:textFill>
            <w14:solidFill>
              <w14:schemeClr w14:val="tx1"/>
            </w14:solidFill>
          </w14:textFill>
        </w:rPr>
        <w:t xml:space="preserve">月</w:t>
      </w:r>
      <w:r>
        <w:rPr>
          <w:rFonts w:hint="eastAsia" w:eastAsia="仿宋"/>
          <w:b/>
          <w:bCs/>
          <w:color w:val="000000" w:themeColor="text1"/>
          <w:spacing w:val="8"/>
          <w:sz w:val="24"/>
          <w:highlight w:val="none"/>
          <w:lang w:val="en-US" w:eastAsia="zh-CN"/>
          <w14:textFill>
            <w14:solidFill>
              <w14:schemeClr w14:val="tx1"/>
            </w14:solidFill>
          </w14:textFill>
        </w:rPr>
        <w:t xml:space="preserve">7</w:t>
      </w:r>
      <w:bookmarkStart w:id="202" w:name="_GoBack"/>
      <w:r/>
      <w:bookmarkEnd w:id="202"/>
      <w:r>
        <w:rPr>
          <w:rFonts w:eastAsia="仿宋"/>
          <w:b/>
          <w:bCs/>
          <w:color w:val="000000" w:themeColor="text1"/>
          <w:spacing w:val="8"/>
          <w:sz w:val="24"/>
          <w:highlight w:val="none"/>
          <w14:textFill>
            <w14:solidFill>
              <w14:schemeClr w14:val="tx1"/>
            </w14:solidFill>
          </w14:textFill>
        </w:rPr>
        <w:t xml:space="preserve">日14点</w:t>
      </w:r>
      <w:r>
        <w:rPr>
          <w:rFonts w:hint="eastAsia" w:eastAsia="仿宋"/>
          <w:b/>
          <w:bCs/>
          <w:color w:val="000000" w:themeColor="text1"/>
          <w:spacing w:val="8"/>
          <w:sz w:val="24"/>
          <w:highlight w:val="none"/>
          <w:lang w:val="en-US" w:eastAsia="zh-CN"/>
          <w14:textFill>
            <w14:solidFill>
              <w14:schemeClr w14:val="tx1"/>
            </w14:solidFill>
          </w14:textFill>
        </w:rPr>
        <w:t xml:space="preserve">3</w:t>
      </w:r>
      <w:r>
        <w:rPr>
          <w:rFonts w:eastAsia="仿宋"/>
          <w:b/>
          <w:bCs/>
          <w:color w:val="000000" w:themeColor="text1"/>
          <w:spacing w:val="8"/>
          <w:sz w:val="24"/>
          <w:highlight w:val="none"/>
          <w14:textFill>
            <w14:solidFill>
              <w14:schemeClr w14:val="tx1"/>
            </w14:solidFill>
          </w14:textFill>
        </w:rPr>
        <w:t xml:space="preserve">0分</w:t>
      </w:r>
      <w:r>
        <w:rPr>
          <w:rFonts w:eastAsia="仿宋"/>
          <w:color w:val="000000" w:themeColor="text1"/>
          <w:spacing w:val="8"/>
          <w:sz w:val="24"/>
          <w:highlight w:val="none"/>
          <w14:textFill>
            <w14:solidFill>
              <w14:schemeClr w14:val="tx1"/>
            </w14:solidFill>
          </w14:textFill>
        </w:rPr>
        <w:t xml:space="preserve">（北京时间）</w:t>
      </w:r>
      <w:r/>
    </w:p>
    <w:p>
      <w:pPr>
        <w:pStyle w:val="837"/>
        <w:ind w:firstLine="540"/>
        <w:spacing w:before="0" w:beforeAutospacing="0" w:after="0" w:afterAutospacing="0" w:line="360" w:lineRule="auto"/>
        <w:rPr>
          <w:rFonts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4.2提交投标文件地点：江苏省政府采购管理交易系统（苏采云）（以下简称“苏采云”）（网址： http://jszfcg.jsczt.cn/）</w:t>
      </w:r>
      <w:r/>
    </w:p>
    <w:p>
      <w:pPr>
        <w:pStyle w:val="837"/>
        <w:ind w:firstLine="540"/>
        <w:spacing w:before="0" w:beforeAutospacing="0" w:after="0" w:afterAutospacing="0" w:line="360" w:lineRule="auto"/>
        <w:rPr>
          <w:rFonts w:ascii="Times New Roman" w:hAnsi="Times New Roman" w:eastAsia="仿宋" w:cs="Times New Roman"/>
          <w:color w:val="000000" w:themeColor="text1"/>
          <w:spacing w:val="15"/>
          <w:highlight w:val="none"/>
          <w:shd w:val="clear" w:color="auto" w:fill="ffffff"/>
          <w14:textFill>
            <w14:solidFill>
              <w14:schemeClr w14:val="tx1"/>
            </w14:solidFill>
          </w14:textFill>
        </w:rPr>
      </w:pPr>
      <w:r>
        <w:rPr>
          <w:rFonts w:ascii="Times New Roman" w:hAnsi="Times New Roman" w:eastAsia="仿宋" w:cs="Times New Roman"/>
          <w:color w:val="000000" w:themeColor="text1"/>
          <w:spacing w:val="15"/>
          <w:highlight w:val="none"/>
          <w:shd w:val="clear" w:color="auto" w:fill="ffffff"/>
          <w14:textFill>
            <w14:solidFill>
              <w14:schemeClr w14:val="tx1"/>
            </w14:solidFill>
          </w14:textFill>
        </w:rPr>
        <w:t xml:space="preserve">4.3开标地点：“苏采云”网上开标大厅。</w:t>
      </w:r>
      <w:r/>
    </w:p>
    <w:p>
      <w:pPr>
        <w:ind w:firstLine="514"/>
        <w:spacing w:line="360" w:lineRule="auto"/>
        <w:widowControl/>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五、公告期限</w:t>
      </w:r>
      <w:r/>
    </w:p>
    <w:p>
      <w:pPr>
        <w:ind w:firstLine="512"/>
        <w:spacing w:line="360" w:lineRule="auto"/>
        <w:widowControl/>
        <w:rPr>
          <w:rFonts w:eastAsia="仿宋"/>
          <w:color w:val="000000" w:themeColor="text1"/>
          <w:spacing w:val="8"/>
          <w:sz w:val="24"/>
          <w:highlight w:val="none"/>
          <w14:textFill>
            <w14:solidFill>
              <w14:schemeClr w14:val="tx1"/>
            </w14:solidFill>
          </w14:textFill>
        </w:rPr>
      </w:pPr>
      <w:r>
        <w:rPr>
          <w:rFonts w:eastAsia="仿宋"/>
          <w:color w:val="000000" w:themeColor="text1"/>
          <w:spacing w:val="8"/>
          <w:sz w:val="24"/>
          <w:highlight w:val="none"/>
          <w14:textFill>
            <w14:solidFill>
              <w14:schemeClr w14:val="tx1"/>
            </w14:solidFill>
          </w14:textFill>
        </w:rPr>
        <w:t xml:space="preserve">自本公告发布之日起5个工作日。</w:t>
      </w:r>
      <w:r/>
    </w:p>
    <w:p>
      <w:pPr>
        <w:ind w:firstLine="514"/>
        <w:spacing w:line="360" w:lineRule="auto"/>
        <w:widowControl/>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六、其他补充事宜</w:t>
      </w:r>
      <w:r/>
    </w:p>
    <w:p>
      <w:pPr>
        <w:ind w:firstLine="480"/>
        <w:spacing w:line="360" w:lineRule="auto"/>
        <w:shd w:val="clear" w:color="auto" w:fill="ffffff" w:themeFill="background1"/>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6.1</w:t>
      </w:r>
      <w:r>
        <w:rPr>
          <w:rFonts w:eastAsia="仿宋"/>
          <w:bCs/>
          <w:color w:val="000000" w:themeColor="text1"/>
          <w:sz w:val="24"/>
          <w:highlight w:val="none"/>
          <w14:textFill>
            <w14:solidFill>
              <w14:schemeClr w14:val="tx1"/>
            </w14:solidFill>
          </w14:textFill>
        </w:rPr>
        <w:t xml:space="preserve">本采购公告在江苏政府采购网（http://www.ccgp-jiangsu.gov.cn/）、南京公共采购信息网（https://njgc.jfh.com/）公示发布，敬请各供应商关注</w:t>
      </w:r>
      <w:r>
        <w:rPr>
          <w:rFonts w:eastAsia="仿宋"/>
          <w:color w:val="000000" w:themeColor="text1"/>
          <w:sz w:val="24"/>
          <w:highlight w:val="none"/>
          <w:lang w:val="zh-CN"/>
          <w14:textFill>
            <w14:solidFill>
              <w14:schemeClr w14:val="tx1"/>
            </w14:solidFill>
          </w14:textFill>
        </w:rPr>
        <w:t xml:space="preserve">。</w:t>
      </w:r>
      <w:r/>
    </w:p>
    <w:p>
      <w:pPr>
        <w:pStyle w:val="1034"/>
        <w:ind w:firstLine="480"/>
        <w:spacing w:line="360" w:lineRule="auto"/>
        <w:rPr>
          <w:rFonts w:eastAsia="仿宋"/>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eastAsia="仿宋"/>
          <w:bCs/>
          <w:color w:val="000000" w:themeColor="text1"/>
          <w:sz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6.</w:t>
      </w:r>
      <w:r>
        <w:rPr>
          <w:rFonts w:eastAsia="仿宋"/>
          <w:color w:val="000000" w:themeColor="text1"/>
          <w:sz w:val="24"/>
          <w:highlight w:val="none"/>
          <w14:textFill>
            <w14:solidFill>
              <w14:schemeClr w14:val="tx1"/>
            </w14:solidFill>
          </w14:textFill>
        </w:rPr>
        <w:t xml:space="preserve">3</w:t>
      </w:r>
      <w:r>
        <w:rPr>
          <w:rFonts w:eastAsia="仿宋"/>
          <w:bCs/>
          <w:color w:val="000000" w:themeColor="text1"/>
          <w:sz w:val="24"/>
          <w:highlight w:val="none"/>
          <w14:textFill>
            <w14:solidFill>
              <w14:schemeClr w14:val="tx1"/>
            </w14:solidFill>
          </w14:textFill>
        </w:rPr>
        <w:t xml:space="preserve">勘察现场：采购人不集中组织，供应商可自行考察。</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6.4</w:t>
      </w:r>
      <w:r>
        <w:rPr>
          <w:rFonts w:eastAsia="仿宋"/>
          <w:b/>
          <w:bCs/>
          <w:color w:val="000000" w:themeColor="text1"/>
          <w:sz w:val="24"/>
          <w:highlight w:val="none"/>
          <w14:textFill>
            <w14:solidFill>
              <w14:schemeClr w14:val="tx1"/>
            </w14:solidFill>
          </w14:textFill>
        </w:rPr>
        <w:t xml:space="preserve">潜在供应商访问政府采购管理交易系统（苏采云）的网络地址和方法：</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3）“CA数字证书”的办理材料以及供应商操作手册详见：http://jsxcmm.com/help/gys.html。</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4）潜在供应商访问“苏采云”系统的网络地址和方法：“苏采云”系统的网址：http://jszfcg.jsczt.cn/jszc/login。</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6）招标代理机构（采购代理机构）将数据电文形式的采购文件加载至“苏采云”系统，供潜在供应商下载或者查阅。    </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7）苏采云系统使用谷歌浏览器参与不见面开标。</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“苏采云”南京地区客服热线025-83633744、025-83633743。</w:t>
      </w:r>
      <w:r/>
    </w:p>
    <w:p>
      <w:pPr>
        <w:ind w:firstLine="482"/>
        <w:spacing w:line="360" w:lineRule="auto"/>
        <w:shd w:val="clear" w:color="auto" w:fill="ffffff" w:themeFill="background1"/>
        <w:widowControl/>
        <w:rPr>
          <w:rFonts w:eastAsia="仿宋"/>
          <w:b/>
          <w:bCs/>
          <w:color w:val="000000" w:themeColor="text1"/>
          <w:sz w:val="24"/>
          <w:highlight w:val="none"/>
          <w:lang w:val="zh-CN"/>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t xml:space="preserve">6.</w:t>
      </w:r>
      <w:r>
        <w:rPr>
          <w:rFonts w:eastAsia="仿宋"/>
          <w:b/>
          <w:bCs/>
          <w:color w:val="000000" w:themeColor="text1"/>
          <w:sz w:val="24"/>
          <w:highlight w:val="none"/>
          <w14:textFill>
            <w14:solidFill>
              <w14:schemeClr w14:val="tx1"/>
            </w14:solidFill>
          </w14:textFill>
        </w:rPr>
        <w:t xml:space="preserve">5政府采购信用承诺</w:t>
      </w:r>
      <w:r/>
    </w:p>
    <w:p>
      <w:pPr>
        <w:ind w:firstLine="480"/>
        <w:jc w:val="left"/>
        <w:spacing w:line="360" w:lineRule="auto"/>
        <w:widowControl/>
        <w:rPr>
          <w:rFonts w:eastAsia="仿宋"/>
          <w:b/>
          <w:bCs/>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根据《关于在政府采购活动中推行信用承诺制的通知》宁财购通〔2021〕5号规定，</w:t>
      </w:r>
      <w:r>
        <w:rPr>
          <w:rFonts w:eastAsia="仿宋"/>
          <w:color w:val="000000" w:themeColor="text1"/>
          <w:sz w:val="24"/>
          <w:highlight w:val="none"/>
          <w14:textFill>
            <w14:solidFill>
              <w14:schemeClr w14:val="tx1"/>
            </w14:solidFill>
          </w14:textFill>
        </w:rPr>
        <w:t xml:space="preserve">参加</w:t>
      </w:r>
      <w:r>
        <w:rPr>
          <w:rFonts w:eastAsia="仿宋"/>
          <w:color w:val="000000" w:themeColor="text1"/>
          <w:sz w:val="24"/>
          <w:highlight w:val="none"/>
          <w:lang w:val="zh-CN"/>
          <w14:textFill>
            <w14:solidFill>
              <w14:schemeClr w14:val="tx1"/>
            </w14:solidFill>
          </w14:textFill>
        </w:rPr>
        <w:t xml:space="preserve">南京地区采购活动的供应商，应以书面形式向采购人或政府采购代理机构作出信用承诺。供应商应尽早做好承诺工作，点击“南京公共采购信息网”</w:t>
      </w:r>
      <w:r>
        <w:rPr>
          <w:rFonts w:eastAsia="仿宋"/>
          <w:color w:val="000000" w:themeColor="text1"/>
          <w:sz w:val="24"/>
          <w:highlight w:val="none"/>
          <w14:textFill>
            <w14:solidFill>
              <w14:schemeClr w14:val="tx1"/>
            </w14:solidFill>
          </w14:textFill>
        </w:rPr>
        <w:t xml:space="preserve">首页</w:t>
      </w:r>
      <w:r>
        <w:rPr>
          <w:rFonts w:eastAsia="仿宋"/>
          <w:color w:val="000000" w:themeColor="text1"/>
          <w:sz w:val="24"/>
          <w:highlight w:val="none"/>
          <w:lang w:val="zh-CN"/>
          <w14:textFill>
            <w14:solidFill>
              <w14:schemeClr w14:val="tx1"/>
            </w14:solidFill>
          </w14:textFill>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000000" w:themeColor="text1"/>
          <w:sz w:val="24"/>
          <w:highlight w:val="none"/>
          <w:lang w:val="zh-CN"/>
          <w14:textFill>
            <w14:solidFill>
              <w14:schemeClr w14:val="tx1"/>
            </w14:solidFill>
          </w14:textFill>
        </w:rPr>
        <w:t xml:space="preserve">由</w:t>
      </w:r>
      <w:r>
        <w:rPr>
          <w:rFonts w:eastAsia="仿宋"/>
          <w:b/>
          <w:bCs/>
          <w:color w:val="000000" w:themeColor="text1"/>
          <w:sz w:val="24"/>
          <w:highlight w:val="none"/>
          <w14:textFill>
            <w14:solidFill>
              <w14:schemeClr w14:val="tx1"/>
            </w14:solidFill>
          </w14:textFill>
        </w:rPr>
        <w:t xml:space="preserve">法定代表人</w:t>
      </w:r>
      <w:r>
        <w:rPr>
          <w:rFonts w:eastAsia="仿宋"/>
          <w:b/>
          <w:bCs/>
          <w:color w:val="000000" w:themeColor="text1"/>
          <w:sz w:val="24"/>
          <w:highlight w:val="none"/>
          <w:lang w:val="zh-CN"/>
          <w14:textFill>
            <w14:solidFill>
              <w14:schemeClr w14:val="tx1"/>
            </w14:solidFill>
          </w14:textFill>
        </w:rPr>
        <w:t xml:space="preserve">签字并盖单位</w:t>
      </w:r>
      <w:r>
        <w:rPr>
          <w:rFonts w:eastAsia="仿宋"/>
          <w:b/>
          <w:bCs/>
          <w:color w:val="000000" w:themeColor="text1"/>
          <w:sz w:val="24"/>
          <w:highlight w:val="none"/>
          <w14:textFill>
            <w14:solidFill>
              <w14:schemeClr w14:val="tx1"/>
            </w14:solidFill>
          </w14:textFill>
        </w:rPr>
        <w:t xml:space="preserve">电子</w:t>
      </w:r>
      <w:r>
        <w:rPr>
          <w:rFonts w:eastAsia="仿宋"/>
          <w:b/>
          <w:bCs/>
          <w:color w:val="000000" w:themeColor="text1"/>
          <w:sz w:val="24"/>
          <w:highlight w:val="none"/>
          <w:lang w:val="zh-CN"/>
          <w14:textFill>
            <w14:solidFill>
              <w14:schemeClr w14:val="tx1"/>
            </w14:solidFill>
          </w14:textFill>
        </w:rPr>
        <w:t xml:space="preserve">公章，</w:t>
      </w:r>
      <w:r>
        <w:rPr>
          <w:rFonts w:eastAsia="仿宋"/>
          <w:b/>
          <w:bCs/>
          <w:color w:val="000000" w:themeColor="text1"/>
          <w:sz w:val="24"/>
          <w:highlight w:val="none"/>
          <w14:textFill>
            <w14:solidFill>
              <w14:schemeClr w14:val="tx1"/>
            </w14:solidFill>
          </w14:textFill>
        </w:rPr>
        <w:t xml:space="preserve">随电子投标文件一并递交。</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6.6采购项目需要落实的政府采购政策</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（1）政府采购促进中小企业发展</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（2）政府采购支持监狱企业发展</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（3）政府采购促进残疾人就业</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（4）政府采购鼓励采购节能环保产品</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（5）信息安全产品政策</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（6）进口产品政策</w:t>
      </w:r>
      <w:r/>
    </w:p>
    <w:p>
      <w:pPr>
        <w:ind w:firstLine="514"/>
        <w:spacing w:line="360" w:lineRule="auto"/>
        <w:widowControl/>
        <w:rPr>
          <w:rFonts w:eastAsia="仿宋"/>
          <w:b/>
          <w:color w:val="000000" w:themeColor="text1"/>
          <w:spacing w:val="8"/>
          <w:sz w:val="24"/>
          <w:highlight w:val="none"/>
          <w14:textFill>
            <w14:solidFill>
              <w14:schemeClr w14:val="tx1"/>
            </w14:solidFill>
          </w14:textFill>
        </w:rPr>
      </w:pPr>
      <w:r>
        <w:rPr>
          <w:rFonts w:eastAsia="仿宋"/>
          <w:b/>
          <w:color w:val="000000" w:themeColor="text1"/>
          <w:spacing w:val="8"/>
          <w:sz w:val="24"/>
          <w:highlight w:val="none"/>
          <w14:textFill>
            <w14:solidFill>
              <w14:schemeClr w14:val="tx1"/>
            </w14:solidFill>
          </w14:textFill>
        </w:rPr>
        <w:t xml:space="preserve">七、对本次招标提出询问，请按以下方式联系</w:t>
      </w:r>
      <w:r/>
    </w:p>
    <w:p>
      <w:pPr>
        <w:ind w:firstLine="480"/>
        <w:spacing w:line="360" w:lineRule="auto"/>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7.1采购人信息</w:t>
      </w:r>
      <w:r/>
    </w:p>
    <w:p>
      <w:pPr>
        <w:ind w:firstLine="480"/>
        <w:spacing w:line="360" w:lineRule="auto"/>
        <w:widowControl/>
        <w:rPr>
          <w:rFonts w:hint="eastAsia" w:eastAsia="仿宋"/>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名称：</w:t>
      </w:r>
      <w:r>
        <w:rPr>
          <w:rFonts w:hint="eastAsia" w:eastAsia="仿宋"/>
          <w:bCs/>
          <w:color w:val="000000" w:themeColor="text1"/>
          <w:sz w:val="24"/>
          <w:highlight w:val="none"/>
          <w:lang w:eastAsia="zh-CN"/>
          <w14:textFill>
            <w14:solidFill>
              <w14:schemeClr w14:val="tx1"/>
            </w14:solidFill>
          </w14:textFill>
        </w:rPr>
        <w:t xml:space="preserve">南京市雨花经济开发区管理委员会</w:t>
      </w:r>
      <w:r/>
    </w:p>
    <w:p>
      <w:pPr>
        <w:ind w:firstLine="480"/>
        <w:spacing w:line="360" w:lineRule="auto"/>
        <w:widowControl/>
        <w:rPr>
          <w:rFonts w:hint="eastAsia" w:eastAsia="仿宋"/>
          <w:color w:val="000000" w:themeColor="text1"/>
          <w:spacing w:val="-2"/>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地址：</w:t>
      </w:r>
      <w:r>
        <w:rPr>
          <w:rFonts w:hint="eastAsia" w:eastAsia="仿宋"/>
          <w:bCs/>
          <w:color w:val="000000" w:themeColor="text1"/>
          <w:sz w:val="24"/>
          <w:highlight w:val="none"/>
          <w:lang w:eastAsia="zh-CN"/>
          <w14:textFill>
            <w14:solidFill>
              <w14:schemeClr w14:val="tx1"/>
            </w14:solidFill>
          </w14:textFill>
        </w:rPr>
        <w:t xml:space="preserve">南京市雨花台区龙藏大道1-2号</w:t>
      </w:r>
      <w:r/>
    </w:p>
    <w:p>
      <w:pPr>
        <w:ind w:firstLine="480"/>
        <w:spacing w:line="360" w:lineRule="auto"/>
        <w:widowControl/>
        <w:rPr>
          <w:rFonts w:hint="default" w:eastAsia="仿宋"/>
          <w:bCs/>
          <w:color w:val="000000" w:themeColor="text1"/>
          <w:sz w:val="24"/>
          <w:highlight w:val="none"/>
          <w:lang w:val="en-US"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联系人：</w:t>
      </w:r>
      <w:r>
        <w:rPr>
          <w:rFonts w:hint="eastAsia" w:eastAsia="仿宋"/>
          <w:bCs/>
          <w:color w:val="000000" w:themeColor="text1"/>
          <w:sz w:val="24"/>
          <w:highlight w:val="none"/>
          <w:lang w:val="en-US" w:eastAsia="zh-CN"/>
          <w14:textFill>
            <w14:solidFill>
              <w14:schemeClr w14:val="tx1"/>
            </w14:solidFill>
          </w14:textFill>
        </w:rPr>
        <w:t xml:space="preserve">陈冬冬</w:t>
      </w:r>
      <w:r/>
    </w:p>
    <w:p>
      <w:pPr>
        <w:ind w:firstLine="480"/>
        <w:spacing w:line="360" w:lineRule="auto"/>
        <w:widowControl/>
        <w:rPr>
          <w:rFonts w:hint="default" w:eastAsia="仿宋"/>
          <w:bCs/>
          <w:color w:val="000000" w:themeColor="text1"/>
          <w:sz w:val="24"/>
          <w:highlight w:val="none"/>
          <w:lang w:val="en-US"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联系电话：</w:t>
      </w:r>
      <w:r>
        <w:rPr>
          <w:rFonts w:hint="eastAsia" w:eastAsia="仿宋" w:cs="Times New Roman"/>
          <w:bCs/>
          <w:color w:val="000000" w:themeColor="text1"/>
          <w:sz w:val="24"/>
          <w:highlight w:val="none"/>
          <w:lang w:val="en-US" w:eastAsia="zh-CN"/>
          <w14:textFill>
            <w14:solidFill>
              <w14:schemeClr w14:val="tx1"/>
            </w14:solidFill>
          </w14:textFill>
        </w:rPr>
        <w:t xml:space="preserve">86728016</w:t>
      </w:r>
      <w:r/>
    </w:p>
    <w:p>
      <w:pPr>
        <w:ind w:firstLine="480"/>
        <w:spacing w:line="360" w:lineRule="auto"/>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7.2采购代理机构信息</w:t>
      </w:r>
      <w:r/>
    </w:p>
    <w:p>
      <w:pPr>
        <w:ind w:firstLine="480"/>
        <w:spacing w:line="360" w:lineRule="auto"/>
        <w:widowControl/>
        <w:rPr>
          <w:rFonts w:hint="eastAsia" w:eastAsia="仿宋"/>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名称：</w:t>
      </w:r>
      <w:r>
        <w:rPr>
          <w:rFonts w:hint="eastAsia" w:eastAsia="仿宋"/>
          <w:bCs/>
          <w:color w:val="000000" w:themeColor="text1"/>
          <w:sz w:val="24"/>
          <w:highlight w:val="none"/>
          <w:lang w:eastAsia="zh-CN"/>
          <w14:textFill>
            <w14:solidFill>
              <w14:schemeClr w14:val="tx1"/>
            </w14:solidFill>
          </w14:textFill>
        </w:rPr>
        <w:t xml:space="preserve">南京信诺工程造价咨询有限责任公司</w:t>
      </w:r>
      <w:r/>
    </w:p>
    <w:p>
      <w:pPr>
        <w:ind w:firstLine="480"/>
        <w:spacing w:line="360" w:lineRule="auto"/>
        <w:widowControl/>
        <w:rPr>
          <w:rFonts w:hint="eastAsia" w:eastAsia="仿宋"/>
          <w:bCs/>
          <w:color w:val="000000" w:themeColor="text1"/>
          <w:sz w:val="24"/>
          <w:highlight w:val="none"/>
          <w:lang w:eastAsia="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地址：</w:t>
      </w:r>
      <w:r>
        <w:rPr>
          <w:rFonts w:hint="eastAsia" w:eastAsia="仿宋"/>
          <w:bCs/>
          <w:color w:val="000000" w:themeColor="text1"/>
          <w:sz w:val="24"/>
          <w:highlight w:val="none"/>
          <w:lang w:eastAsia="zh-CN"/>
          <w14:textFill>
            <w14:solidFill>
              <w14:schemeClr w14:val="tx1"/>
            </w14:solidFill>
          </w14:textFill>
        </w:rPr>
        <w:t xml:space="preserve">南京市江北新区浦滨路150号中科创新广场23幢8楼</w:t>
      </w:r>
      <w:r/>
    </w:p>
    <w:p>
      <w:pPr>
        <w:ind w:firstLine="480"/>
        <w:spacing w:line="360" w:lineRule="auto"/>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联系人：</w:t>
      </w:r>
      <w:r>
        <w:rPr>
          <w:rFonts w:hint="eastAsia" w:eastAsia="仿宋"/>
          <w:bCs/>
          <w:color w:val="000000" w:themeColor="text1"/>
          <w:sz w:val="24"/>
          <w:highlight w:val="none"/>
          <w:lang w:val="en-US" w:eastAsia="zh-CN"/>
          <w14:textFill>
            <w14:solidFill>
              <w14:schemeClr w14:val="tx1"/>
            </w14:solidFill>
          </w14:textFill>
        </w:rPr>
        <w:t xml:space="preserve">徐</w:t>
      </w:r>
      <w:r>
        <w:rPr>
          <w:rFonts w:eastAsia="仿宋"/>
          <w:bCs/>
          <w:color w:val="000000" w:themeColor="text1"/>
          <w:sz w:val="24"/>
          <w:highlight w:val="none"/>
          <w14:textFill>
            <w14:solidFill>
              <w14:schemeClr w14:val="tx1"/>
            </w14:solidFill>
          </w14:textFill>
        </w:rPr>
        <w:t xml:space="preserve">工</w:t>
      </w:r>
      <w:r/>
    </w:p>
    <w:p>
      <w:pPr>
        <w:ind w:firstLine="480"/>
        <w:spacing w:line="360" w:lineRule="auto"/>
        <w:widowControl/>
        <w:rPr>
          <w:rFonts w:eastAsia="仿宋"/>
          <w:color w:val="000000" w:themeColor="text1"/>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联系方式：</w:t>
      </w:r>
      <w:r>
        <w:rPr>
          <w:rFonts w:hint="eastAsia" w:eastAsia="仿宋"/>
          <w:bCs/>
          <w:color w:val="000000" w:themeColor="text1"/>
          <w:sz w:val="24"/>
          <w:highlight w:val="none"/>
          <w:lang w:eastAsia="zh-CN"/>
          <w14:textFill>
            <w14:solidFill>
              <w14:schemeClr w14:val="tx1"/>
            </w14:solidFill>
          </w14:textFill>
        </w:rPr>
        <w:t xml:space="preserve">17205230112</w:t>
      </w:r>
      <w:r>
        <w:rPr>
          <w:rFonts w:eastAsia="仿宋"/>
          <w:color w:val="000000" w:themeColor="text1"/>
          <w:highlight w:val="none"/>
          <w14:textFill>
            <w14:solidFill>
              <w14:schemeClr w14:val="tx1"/>
            </w14:solidFill>
          </w14:textFill>
        </w:rPr>
        <w:br w:type="page" w:clear="all"/>
      </w:r>
      <w:r/>
    </w:p>
    <w:p>
      <w:pPr>
        <w:pStyle w:val="794"/>
        <w:spacing w:line="360" w:lineRule="auto"/>
        <w:rPr>
          <w:rFonts w:eastAsia="仿宋"/>
          <w:color w:val="000000" w:themeColor="text1"/>
          <w:highlight w:val="none"/>
          <w14:textFill>
            <w14:solidFill>
              <w14:schemeClr w14:val="tx1"/>
            </w14:solidFill>
          </w14:textFill>
        </w:rPr>
      </w:pPr>
      <w:r/>
      <w:bookmarkStart w:id="7" w:name="_Toc13350"/>
      <w:r/>
      <w:bookmarkStart w:id="8" w:name="_Toc452625218"/>
      <w:r/>
      <w:bookmarkStart w:id="9" w:name="_Toc20990"/>
      <w:r>
        <w:rPr>
          <w:rFonts w:eastAsia="仿宋"/>
          <w:color w:val="000000" w:themeColor="text1"/>
          <w:highlight w:val="none"/>
          <w14:textFill>
            <w14:solidFill>
              <w14:schemeClr w14:val="tx1"/>
            </w14:solidFill>
          </w14:textFill>
        </w:rPr>
        <w:t xml:space="preserve">投标人须知</w:t>
      </w:r>
      <w:bookmarkEnd w:id="7"/>
      <w:r/>
      <w:bookmarkEnd w:id="8"/>
      <w:r/>
      <w:bookmarkEnd w:id="9"/>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10" w:name="_Toc30970"/>
      <w:r/>
      <w:bookmarkStart w:id="11" w:name="_Toc31978"/>
      <w:r/>
      <w:bookmarkStart w:id="12" w:name="_Toc28809"/>
      <w:r>
        <w:rPr>
          <w:rFonts w:eastAsia="仿宋"/>
          <w:b/>
          <w:bCs/>
          <w:color w:val="000000" w:themeColor="text1"/>
          <w:sz w:val="24"/>
          <w:highlight w:val="none"/>
          <w14:textFill>
            <w14:solidFill>
              <w14:schemeClr w14:val="tx1"/>
            </w14:solidFill>
          </w14:textFill>
        </w:rPr>
        <w:t xml:space="preserve">一、总 则</w:t>
      </w:r>
      <w:bookmarkEnd w:id="10"/>
      <w:r/>
      <w:bookmarkEnd w:id="11"/>
      <w:r/>
      <w:bookmarkEnd w:id="12"/>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13" w:name="_Toc15240"/>
      <w:r/>
      <w:bookmarkStart w:id="14" w:name="_Toc11829"/>
      <w:r/>
      <w:bookmarkStart w:id="15" w:name="_Toc25139"/>
      <w:r>
        <w:rPr>
          <w:rFonts w:eastAsia="仿宋"/>
          <w:b/>
          <w:bCs/>
          <w:color w:val="000000" w:themeColor="text1"/>
          <w:sz w:val="24"/>
          <w:highlight w:val="none"/>
          <w14:textFill>
            <w14:solidFill>
              <w14:schemeClr w14:val="tx1"/>
            </w14:solidFill>
          </w14:textFill>
        </w:rPr>
        <w:t xml:space="preserve">1、适用法律</w:t>
      </w:r>
      <w:bookmarkEnd w:id="13"/>
      <w:r/>
      <w:bookmarkEnd w:id="14"/>
      <w:r/>
      <w:bookmarkEnd w:id="15"/>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16" w:name="_Toc12314"/>
      <w:r/>
      <w:bookmarkStart w:id="17" w:name="_Toc24623"/>
      <w:r/>
      <w:bookmarkStart w:id="18" w:name="_Toc10278"/>
      <w:r>
        <w:rPr>
          <w:rFonts w:eastAsia="仿宋"/>
          <w:b/>
          <w:bCs/>
          <w:color w:val="000000" w:themeColor="text1"/>
          <w:sz w:val="24"/>
          <w:highlight w:val="none"/>
          <w14:textFill>
            <w14:solidFill>
              <w14:schemeClr w14:val="tx1"/>
            </w14:solidFill>
          </w14:textFill>
        </w:rPr>
        <w:t xml:space="preserve">2、定义</w:t>
      </w:r>
      <w:bookmarkEnd w:id="16"/>
      <w:r/>
      <w:bookmarkEnd w:id="17"/>
      <w:r/>
      <w:bookmarkEnd w:id="18"/>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2.1“采购人”是指依法进行政府采购的国家机关、事业单位、团体组织。</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2.4“货物和服务”指本招标文件中所述</w:t>
      </w:r>
      <w:r>
        <w:rPr>
          <w:rFonts w:eastAsia="仿宋"/>
          <w:bCs/>
          <w:color w:val="000000" w:themeColor="text1"/>
          <w:sz w:val="24"/>
          <w:highlight w:val="none"/>
          <w14:textFill>
            <w14:solidFill>
              <w14:schemeClr w14:val="tx1"/>
            </w14:solidFill>
          </w14:textFill>
        </w:rPr>
        <w:t xml:space="preserve">产品</w:t>
      </w:r>
      <w:r>
        <w:rPr>
          <w:rFonts w:eastAsia="仿宋"/>
          <w:color w:val="000000" w:themeColor="text1"/>
          <w:sz w:val="24"/>
          <w:highlight w:val="none"/>
          <w14:textFill>
            <w14:solidFill>
              <w14:schemeClr w14:val="tx1"/>
            </w14:solidFill>
          </w14:textFill>
        </w:rPr>
        <w:t xml:space="preserve">及相关服务。</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2.5“用户或使用单位”是指使用货物，接受服务的单位。</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19" w:name="_Toc22430"/>
      <w:r/>
      <w:bookmarkStart w:id="20" w:name="_Toc30814"/>
      <w:r/>
      <w:bookmarkStart w:id="21" w:name="_Toc22315"/>
      <w:r>
        <w:rPr>
          <w:rFonts w:eastAsia="仿宋"/>
          <w:b/>
          <w:bCs/>
          <w:color w:val="000000" w:themeColor="text1"/>
          <w:sz w:val="24"/>
          <w:highlight w:val="none"/>
          <w14:textFill>
            <w14:solidFill>
              <w14:schemeClr w14:val="tx1"/>
            </w14:solidFill>
          </w14:textFill>
        </w:rPr>
        <w:t xml:space="preserve">3、政策功能</w:t>
      </w:r>
      <w:bookmarkEnd w:id="19"/>
      <w:r/>
      <w:bookmarkEnd w:id="20"/>
      <w:r/>
      <w:bookmarkEnd w:id="21"/>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3.6进口产品政策</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（2）允许进口产品参加的，满足需求的国内产品可以参加。</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3.7未按要求提供相关材料的，不享受相关政策。</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22" w:name="_Toc25498"/>
      <w:r/>
      <w:bookmarkStart w:id="23" w:name="_Toc4724"/>
      <w:r/>
      <w:bookmarkStart w:id="24" w:name="_Toc26222"/>
      <w:r>
        <w:rPr>
          <w:rFonts w:eastAsia="仿宋"/>
          <w:b/>
          <w:bCs/>
          <w:color w:val="000000" w:themeColor="text1"/>
          <w:sz w:val="24"/>
          <w:highlight w:val="none"/>
          <w14:textFill>
            <w14:solidFill>
              <w14:schemeClr w14:val="tx1"/>
            </w14:solidFill>
          </w14:textFill>
        </w:rPr>
        <w:t xml:space="preserve">二、招标文件构成</w:t>
      </w:r>
      <w:bookmarkEnd w:id="22"/>
      <w:r/>
      <w:bookmarkEnd w:id="23"/>
      <w:r/>
      <w:bookmarkEnd w:id="24"/>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25" w:name="_Toc30101"/>
      <w:r/>
      <w:bookmarkStart w:id="26" w:name="_Toc21181"/>
      <w:r/>
      <w:bookmarkStart w:id="27" w:name="_Toc21886"/>
      <w:r>
        <w:rPr>
          <w:rFonts w:eastAsia="仿宋"/>
          <w:b/>
          <w:bCs/>
          <w:color w:val="000000" w:themeColor="text1"/>
          <w:sz w:val="24"/>
          <w:highlight w:val="none"/>
          <w14:textFill>
            <w14:solidFill>
              <w14:schemeClr w14:val="tx1"/>
            </w14:solidFill>
          </w14:textFill>
        </w:rPr>
        <w:t xml:space="preserve">4、招标文件组成</w:t>
      </w:r>
      <w:bookmarkEnd w:id="25"/>
      <w:r/>
      <w:bookmarkEnd w:id="26"/>
      <w:r/>
      <w:bookmarkEnd w:id="27"/>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4.1招标文件包括以下主要内容：</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（1）投标邀请；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（2）投标人须知；</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（3）评标标准；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（4）采购需求；</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（5）合同主要条款及格式；</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（6）投标文件格式及附件。</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28" w:name="_Toc1163"/>
      <w:r/>
      <w:bookmarkStart w:id="29" w:name="_Toc9726"/>
      <w:r/>
      <w:bookmarkStart w:id="30" w:name="_Toc6627"/>
      <w:r>
        <w:rPr>
          <w:rFonts w:eastAsia="仿宋"/>
          <w:b/>
          <w:bCs/>
          <w:color w:val="000000" w:themeColor="text1"/>
          <w:sz w:val="24"/>
          <w:highlight w:val="none"/>
          <w14:textFill>
            <w14:solidFill>
              <w14:schemeClr w14:val="tx1"/>
            </w14:solidFill>
          </w14:textFill>
        </w:rPr>
        <w:t xml:space="preserve">5、招标文件的澄清或者修改</w:t>
      </w:r>
      <w:bookmarkEnd w:id="28"/>
      <w:r/>
      <w:bookmarkEnd w:id="29"/>
      <w:r/>
      <w:bookmarkEnd w:id="30"/>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31" w:name="_Toc19172"/>
      <w:r/>
      <w:bookmarkStart w:id="32" w:name="_Toc20766"/>
      <w:r/>
      <w:bookmarkStart w:id="33" w:name="_Toc2329"/>
      <w:r>
        <w:rPr>
          <w:rFonts w:eastAsia="仿宋"/>
          <w:b/>
          <w:bCs/>
          <w:color w:val="000000" w:themeColor="text1"/>
          <w:sz w:val="24"/>
          <w:highlight w:val="none"/>
          <w14:textFill>
            <w14:solidFill>
              <w14:schemeClr w14:val="tx1"/>
            </w14:solidFill>
          </w14:textFill>
        </w:rPr>
        <w:t xml:space="preserve">三、投标文件的编制</w:t>
      </w:r>
      <w:bookmarkEnd w:id="31"/>
      <w:r/>
      <w:bookmarkEnd w:id="32"/>
      <w:r/>
      <w:bookmarkEnd w:id="33"/>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34" w:name="_Toc29450"/>
      <w:r/>
      <w:bookmarkStart w:id="35" w:name="_Toc15916"/>
      <w:r/>
      <w:bookmarkStart w:id="36" w:name="_Toc22360"/>
      <w:r>
        <w:rPr>
          <w:rFonts w:eastAsia="仿宋"/>
          <w:b/>
          <w:bCs/>
          <w:color w:val="000000" w:themeColor="text1"/>
          <w:sz w:val="24"/>
          <w:highlight w:val="none"/>
          <w14:textFill>
            <w14:solidFill>
              <w14:schemeClr w14:val="tx1"/>
            </w14:solidFill>
          </w14:textFill>
        </w:rPr>
        <w:t xml:space="preserve">6、投标文件的语言、计量单位、货币和编制</w:t>
      </w:r>
      <w:bookmarkEnd w:id="34"/>
      <w:r/>
      <w:bookmarkEnd w:id="35"/>
      <w:r/>
      <w:bookmarkEnd w:id="36"/>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6.2投标人所使用的计量单位应为国家法定计量单位。</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6.3投标人应用人民币报价。投标产品如果是进口产品的，应提供人民币与</w:t>
      </w:r>
      <w:r>
        <w:rPr>
          <w:rFonts w:eastAsia="仿宋"/>
          <w:b/>
          <w:bCs/>
          <w:color w:val="000000" w:themeColor="text1"/>
          <w:sz w:val="24"/>
          <w:highlight w:val="none"/>
          <w14:textFill>
            <w14:solidFill>
              <w14:schemeClr w14:val="tx1"/>
            </w14:solidFill>
          </w14:textFill>
        </w:rPr>
        <w:t xml:space="preserve">外币之间的汇率。</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6.4投标文件应按照招标文件的规定编写并制作目录。</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6.5投标人应在投标文件中写清相应的项目编号、项目名称、投标人全称、地址、电话、传真等。</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6.6</w:t>
      </w:r>
      <w:r>
        <w:rPr>
          <w:rFonts w:eastAsia="仿宋"/>
          <w:color w:val="000000" w:themeColor="text1"/>
          <w:sz w:val="24"/>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outlineLvl w:val="2"/>
      </w:pPr>
      <w:r/>
      <w:bookmarkStart w:id="37" w:name="_Toc3802"/>
      <w:r/>
      <w:bookmarkStart w:id="38" w:name="_Toc27292"/>
      <w:r/>
      <w:bookmarkStart w:id="39" w:name="_Toc2836"/>
      <w:r>
        <w:rPr>
          <w:rFonts w:eastAsia="仿宋"/>
          <w:b/>
          <w:bCs/>
          <w:color w:val="000000" w:themeColor="text1"/>
          <w:sz w:val="24"/>
          <w:highlight w:val="none"/>
          <w14:textFill>
            <w14:solidFill>
              <w14:schemeClr w14:val="tx1"/>
            </w14:solidFill>
          </w14:textFill>
        </w:rPr>
        <w:t xml:space="preserve">联合体投标（本项目不接受）</w:t>
      </w:r>
      <w:bookmarkEnd w:id="37"/>
      <w:r/>
      <w:bookmarkEnd w:id="38"/>
      <w:r/>
      <w:bookmarkEnd w:id="39"/>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40" w:name="_Toc27634"/>
      <w:r/>
      <w:bookmarkStart w:id="41" w:name="_Toc20264"/>
      <w:r/>
      <w:bookmarkStart w:id="42" w:name="_Toc32276"/>
      <w:r>
        <w:rPr>
          <w:rFonts w:eastAsia="仿宋"/>
          <w:b/>
          <w:bCs/>
          <w:color w:val="000000" w:themeColor="text1"/>
          <w:sz w:val="24"/>
          <w:highlight w:val="none"/>
          <w14:textFill>
            <w14:solidFill>
              <w14:schemeClr w14:val="tx1"/>
            </w14:solidFill>
          </w14:textFill>
        </w:rPr>
        <w:t xml:space="preserve">8、投标文件的组成</w:t>
      </w:r>
      <w:bookmarkEnd w:id="40"/>
      <w:r/>
      <w:bookmarkEnd w:id="41"/>
      <w:r/>
      <w:bookmarkEnd w:id="42"/>
      <w:r/>
      <w:r/>
    </w:p>
    <w:p>
      <w:pPr>
        <w:ind w:firstLine="480"/>
        <w:jc w:val="left"/>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8.1投标人应当根据招标文件要求编制投标文件，投标文件应对招标文件提出的要求和条件作出实质性响应，并在《商务条款偏离表》和《采购需求偏离表》等处逐条标明满足与否。</w:t>
      </w:r>
      <w:r>
        <w:rPr>
          <w:rFonts w:eastAsia="仿宋"/>
          <w:b/>
          <w:color w:val="000000" w:themeColor="text1"/>
          <w:sz w:val="24"/>
          <w:highlight w:val="none"/>
          <w14:textFill>
            <w14:solidFill>
              <w14:schemeClr w14:val="tx1"/>
            </w14:solidFill>
          </w14:textFill>
        </w:rPr>
        <w:t xml:space="preserve">对带</w:t>
      </w:r>
      <w:r>
        <w:rPr>
          <w:rFonts w:eastAsia="仿宋"/>
          <w:b/>
          <w:bCs/>
          <w:color w:val="000000" w:themeColor="text1"/>
          <w:sz w:val="24"/>
          <w:highlight w:val="none"/>
          <w14:textFill>
            <w14:solidFill>
              <w14:schemeClr w14:val="tx1"/>
            </w14:solidFill>
          </w14:textFill>
        </w:rPr>
        <w:t xml:space="preserve">星号（“</w:t>
      </w:r>
      <w:r>
        <w:rPr>
          <w:rFonts w:eastAsia="仿宋"/>
          <w:color w:val="000000" w:themeColor="text1"/>
          <w:spacing w:val="-2"/>
          <w:sz w:val="24"/>
          <w:highlight w:val="none"/>
          <w14:textFill>
            <w14:solidFill>
              <w14:schemeClr w14:val="tx1"/>
            </w14:solidFill>
          </w14:textFill>
        </w:rPr>
        <w:t xml:space="preserve">★</w:t>
      </w:r>
      <w:r>
        <w:rPr>
          <w:rFonts w:eastAsia="仿宋"/>
          <w:b/>
          <w:bCs/>
          <w:color w:val="000000" w:themeColor="text1"/>
          <w:sz w:val="24"/>
          <w:highlight w:val="none"/>
          <w14:textFill>
            <w14:solidFill>
              <w14:schemeClr w14:val="tx1"/>
            </w14:solidFill>
          </w14:textFill>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43" w:name="_Toc15149"/>
      <w:r/>
      <w:bookmarkStart w:id="44" w:name="_Toc5675"/>
      <w:r/>
      <w:bookmarkStart w:id="45" w:name="_Toc15723"/>
      <w:r>
        <w:rPr>
          <w:rFonts w:eastAsia="仿宋"/>
          <w:b/>
          <w:bCs/>
          <w:color w:val="000000" w:themeColor="text1"/>
          <w:sz w:val="24"/>
          <w:highlight w:val="none"/>
          <w14:textFill>
            <w14:solidFill>
              <w14:schemeClr w14:val="tx1"/>
            </w14:solidFill>
          </w14:textFill>
        </w:rPr>
        <w:t xml:space="preserve">9、投标文件的商务内容</w:t>
      </w:r>
      <w:bookmarkEnd w:id="43"/>
      <w:r/>
      <w:bookmarkEnd w:id="44"/>
      <w:r/>
      <w:bookmarkEnd w:id="45"/>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bookmarkStart w:id="46" w:name="_Toc26516"/>
      <w:r/>
      <w:bookmarkStart w:id="47" w:name="_Toc26083"/>
      <w:r>
        <w:rPr>
          <w:rFonts w:eastAsia="仿宋"/>
          <w:color w:val="000000" w:themeColor="text1"/>
          <w:sz w:val="24"/>
          <w:highlight w:val="none"/>
          <w14:textFill>
            <w14:solidFill>
              <w14:schemeClr w14:val="tx1"/>
            </w14:solidFill>
          </w14:textFill>
        </w:rPr>
        <w:t xml:space="preserve">9.1商务部分内容是证明投标人有资格参加投标和中标后有能力履行合同的文件，这些文件应能满足招标的要求，包括但不限于下列文件（</w:t>
      </w:r>
      <w:r>
        <w:rPr>
          <w:rFonts w:eastAsia="仿宋"/>
          <w:b/>
          <w:color w:val="000000" w:themeColor="text1"/>
          <w:sz w:val="24"/>
          <w:highlight w:val="none"/>
          <w14:textFill>
            <w14:solidFill>
              <w14:schemeClr w14:val="tx1"/>
            </w14:solidFill>
          </w14:textFill>
        </w:rPr>
        <w:t xml:space="preserve">（1）-（7）所述材料不得有缺失或提供不全或不满足招标文件的实质性要求</w:t>
      </w:r>
      <w:r>
        <w:rPr>
          <w:rFonts w:eastAsia="仿宋"/>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w:t>
      </w:r>
      <w:r>
        <w:rPr>
          <w:rFonts w:eastAsia="仿宋"/>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投标申请及声明</w:t>
      </w:r>
      <w:r>
        <w:rPr>
          <w:rFonts w:eastAsia="仿宋"/>
          <w:bCs/>
          <w:color w:val="000000" w:themeColor="text1"/>
          <w:sz w:val="24"/>
          <w:highlight w:val="none"/>
          <w14:textFill>
            <w14:solidFill>
              <w14:schemeClr w14:val="tx1"/>
            </w14:solidFill>
          </w14:textFill>
        </w:rPr>
        <w:t xml:space="preserve">（</w:t>
      </w:r>
      <w:r>
        <w:rPr>
          <w:rFonts w:eastAsia="仿宋"/>
          <w:b/>
          <w:bCs/>
          <w:color w:val="000000" w:themeColor="text1"/>
          <w:sz w:val="24"/>
          <w:highlight w:val="none"/>
          <w14:textFill>
            <w14:solidFill>
              <w14:schemeClr w14:val="tx1"/>
            </w14:solidFill>
          </w14:textFill>
        </w:rPr>
        <w:t xml:space="preserve">格式见附件</w:t>
      </w:r>
      <w:r>
        <w:rPr>
          <w:rFonts w:eastAsia="仿宋"/>
          <w:bCs/>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w:t>
      </w:r>
      <w:r>
        <w:rPr>
          <w:rFonts w:eastAsia="仿宋"/>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法定代表人身份证明或法人授权书及委托代理人社保证明材料</w:t>
      </w:r>
      <w:r>
        <w:rPr>
          <w:rFonts w:eastAsia="仿宋"/>
          <w:bCs/>
          <w:color w:val="000000" w:themeColor="text1"/>
          <w:sz w:val="24"/>
          <w:highlight w:val="none"/>
          <w14:textFill>
            <w14:solidFill>
              <w14:schemeClr w14:val="tx1"/>
            </w14:solidFill>
          </w14:textFill>
        </w:rPr>
        <w:t xml:space="preserve">（</w:t>
      </w:r>
      <w:r>
        <w:rPr>
          <w:rFonts w:eastAsia="仿宋"/>
          <w:b/>
          <w:bCs/>
          <w:color w:val="000000" w:themeColor="text1"/>
          <w:sz w:val="24"/>
          <w:highlight w:val="none"/>
          <w14:textFill>
            <w14:solidFill>
              <w14:schemeClr w14:val="tx1"/>
            </w14:solidFill>
          </w14:textFill>
        </w:rPr>
        <w:t xml:space="preserve">格式见附件</w:t>
      </w:r>
      <w:r>
        <w:rPr>
          <w:rFonts w:eastAsia="仿宋"/>
          <w:bCs/>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w:t>
      </w:r>
      <w:r>
        <w:rPr>
          <w:rFonts w:eastAsia="仿宋"/>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法人或者其他组织的营业执照等证明文件：</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w:t>
      </w:r>
      <w:r>
        <w:rPr>
          <w:rFonts w:eastAsia="仿宋"/>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开标一览表（格式见附件）</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w:t>
      </w:r>
      <w:r>
        <w:rPr>
          <w:rFonts w:eastAsia="仿宋"/>
          <w:color w:val="000000" w:themeColor="text1"/>
          <w:sz w:val="27"/>
          <w:szCs w:val="27"/>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分项报价表；</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（6）★《南京市政府采购供应商信用记录表暨信用承诺书》（应由法定代表人</w:t>
      </w:r>
      <w:r>
        <w:rPr>
          <w:rFonts w:eastAsia="仿宋"/>
          <w:color w:val="000000" w:themeColor="text1"/>
          <w:sz w:val="24"/>
          <w:highlight w:val="none"/>
          <w:lang w:val="zh-CN"/>
          <w14:textFill>
            <w14:solidFill>
              <w14:schemeClr w14:val="tx1"/>
            </w14:solidFill>
          </w14:textFill>
        </w:rPr>
        <w:t xml:space="preserve">签字并盖单位</w:t>
      </w:r>
      <w:r>
        <w:rPr>
          <w:rFonts w:eastAsia="仿宋"/>
          <w:color w:val="000000" w:themeColor="text1"/>
          <w:sz w:val="24"/>
          <w:highlight w:val="none"/>
          <w14:textFill>
            <w14:solidFill>
              <w14:schemeClr w14:val="tx1"/>
            </w14:solidFill>
          </w14:textFill>
        </w:rPr>
        <w:t xml:space="preserve">电子</w:t>
      </w:r>
      <w:r>
        <w:rPr>
          <w:rFonts w:eastAsia="仿宋"/>
          <w:color w:val="000000" w:themeColor="text1"/>
          <w:sz w:val="24"/>
          <w:highlight w:val="none"/>
          <w:lang w:val="zh-CN"/>
          <w14:textFill>
            <w14:solidFill>
              <w14:schemeClr w14:val="tx1"/>
            </w14:solidFill>
          </w14:textFill>
        </w:rPr>
        <w:t xml:space="preserve">公章</w:t>
      </w:r>
      <w:r>
        <w:rPr>
          <w:rFonts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lang w:val="zh-CN"/>
          <w14:textFill>
            <w14:solidFill>
              <w14:schemeClr w14:val="tx1"/>
            </w14:solidFill>
          </w14:textFill>
        </w:rPr>
        <w:t xml:space="preserve">；</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（7）★《商务条款偏离表》；</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（8）《中小企业声明函》；</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（9）第三章评标标准中对应的所需证明材料（如有自行添加）；</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（10）要求采购人提供的配合（如有自拟并自行添加）；</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（11）其他（投标人认为有必要提供的声明和文件，如有，自行拟定并添加）。</w:t>
      </w:r>
      <w:r/>
    </w:p>
    <w:p>
      <w:pPr>
        <w:ind w:firstLine="482"/>
        <w:jc w:val="left"/>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48" w:name="_Toc24100"/>
      <w:r>
        <w:rPr>
          <w:rFonts w:eastAsia="仿宋"/>
          <w:b/>
          <w:bCs/>
          <w:color w:val="000000" w:themeColor="text1"/>
          <w:sz w:val="24"/>
          <w:highlight w:val="none"/>
          <w14:textFill>
            <w14:solidFill>
              <w14:schemeClr w14:val="tx1"/>
            </w14:solidFill>
          </w14:textFill>
        </w:rPr>
        <w:t xml:space="preserve">10、投标文件的技术内容</w:t>
      </w:r>
      <w:bookmarkEnd w:id="46"/>
      <w:r/>
      <w:bookmarkEnd w:id="47"/>
      <w:r/>
      <w:bookmarkEnd w:id="48"/>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技术部分</w:t>
      </w:r>
      <w:r>
        <w:rPr>
          <w:rFonts w:eastAsia="仿宋"/>
          <w:color w:val="000000" w:themeColor="text1"/>
          <w:sz w:val="24"/>
          <w:highlight w:val="none"/>
          <w14:textFill>
            <w14:solidFill>
              <w14:schemeClr w14:val="tx1"/>
            </w14:solidFill>
          </w14:textFill>
        </w:rPr>
        <w:t xml:space="preserve">内容</w:t>
      </w:r>
      <w:r>
        <w:rPr>
          <w:rFonts w:eastAsia="仿宋"/>
          <w:color w:val="000000" w:themeColor="text1"/>
          <w:sz w:val="24"/>
          <w:highlight w:val="none"/>
          <w:lang w:val="zh-CN"/>
          <w14:textFill>
            <w14:solidFill>
              <w14:schemeClr w14:val="tx1"/>
            </w14:solidFill>
          </w14:textFill>
        </w:rPr>
        <w:t xml:space="preserve">是证明</w:t>
      </w:r>
      <w:r>
        <w:rPr>
          <w:rFonts w:eastAsia="仿宋"/>
          <w:color w:val="000000" w:themeColor="text1"/>
          <w:sz w:val="24"/>
          <w:highlight w:val="none"/>
          <w14:textFill>
            <w14:solidFill>
              <w14:schemeClr w14:val="tx1"/>
            </w14:solidFill>
          </w14:textFill>
        </w:rPr>
        <w:t xml:space="preserve">投标人提供的货物和服务是合格的、并符合招标文件要求的证明文件，以及</w:t>
      </w:r>
      <w:r>
        <w:rPr>
          <w:rFonts w:eastAsia="仿宋"/>
          <w:color w:val="000000" w:themeColor="text1"/>
          <w:sz w:val="24"/>
          <w:highlight w:val="none"/>
          <w:lang w:val="zh-CN"/>
          <w14:textFill>
            <w14:solidFill>
              <w14:schemeClr w14:val="tx1"/>
            </w14:solidFill>
          </w14:textFill>
        </w:rPr>
        <w:t xml:space="preserve">对货物和服务的详细说明，这些文件可以是文字资料、图纸、数据</w:t>
      </w:r>
      <w:r>
        <w:rPr>
          <w:rFonts w:eastAsia="仿宋"/>
          <w:color w:val="000000" w:themeColor="text1"/>
          <w:sz w:val="24"/>
          <w:highlight w:val="none"/>
          <w14:textFill>
            <w14:solidFill>
              <w14:schemeClr w14:val="tx1"/>
            </w14:solidFill>
          </w14:textFill>
        </w:rPr>
        <w:t xml:space="preserve">或其他证明文件</w:t>
      </w:r>
      <w:r>
        <w:rPr>
          <w:rFonts w:eastAsia="仿宋"/>
          <w:color w:val="000000" w:themeColor="text1"/>
          <w:sz w:val="24"/>
          <w:highlight w:val="none"/>
          <w:lang w:val="zh-CN"/>
          <w14:textFill>
            <w14:solidFill>
              <w14:schemeClr w14:val="tx1"/>
            </w14:solidFill>
          </w14:textFill>
        </w:rPr>
        <w:t xml:space="preserve">等。提供的货物和服务如与招标文件要求有不符之处，应说明其差别之所在。包括但不限于下列文件：</w:t>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（1）技术说明或服务方案；</w:t>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（2）</w:t>
      </w:r>
      <w:r>
        <w:rPr>
          <w:rFonts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采购需求偏离表</w:t>
      </w:r>
      <w:r>
        <w:rPr>
          <w:rFonts w:eastAsia="仿宋"/>
          <w:color w:val="000000" w:themeColor="text1"/>
          <w:sz w:val="24"/>
          <w:highlight w:val="none"/>
          <w:lang w:val="zh-CN"/>
          <w14:textFill>
            <w14:solidFill>
              <w14:schemeClr w14:val="tx1"/>
            </w14:solidFill>
          </w14:textFill>
        </w:rPr>
        <w:t xml:space="preserve">》；</w:t>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（3）服务承诺；</w:t>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（4）投标人拟投入本项目的设备、人员情况一览表；</w:t>
      </w:r>
      <w:r/>
    </w:p>
    <w:p>
      <w:pPr>
        <w:ind w:firstLine="480"/>
        <w:jc w:val="left"/>
        <w:spacing w:line="360" w:lineRule="auto"/>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（5）投标人认为需要提供的其他技术资料。</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49" w:name="_Toc14012"/>
      <w:r/>
      <w:bookmarkStart w:id="50" w:name="_Toc8067"/>
      <w:r/>
      <w:bookmarkStart w:id="51" w:name="_Toc32231"/>
      <w:r>
        <w:rPr>
          <w:rFonts w:eastAsia="仿宋"/>
          <w:b/>
          <w:bCs/>
          <w:color w:val="000000" w:themeColor="text1"/>
          <w:sz w:val="24"/>
          <w:highlight w:val="none"/>
          <w14:textFill>
            <w14:solidFill>
              <w14:schemeClr w14:val="tx1"/>
            </w14:solidFill>
          </w14:textFill>
        </w:rPr>
        <w:t xml:space="preserve">11、投标文件的价格内容</w:t>
      </w:r>
      <w:bookmarkEnd w:id="49"/>
      <w:r/>
      <w:bookmarkEnd w:id="50"/>
      <w:r/>
      <w:bookmarkEnd w:id="51"/>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仿宋"/>
          <w:color w:val="000000" w:themeColor="text1"/>
          <w:sz w:val="24"/>
          <w:highlight w:val="none"/>
          <w:lang w:val="zh-CN"/>
          <w14:textFill>
            <w14:solidFill>
              <w14:schemeClr w14:val="tx1"/>
            </w14:solidFill>
          </w14:textFill>
        </w:rPr>
        <w:t xml:space="preserve">，</w:t>
      </w:r>
      <w:r>
        <w:rPr>
          <w:rFonts w:eastAsia="仿宋"/>
          <w:bCs/>
          <w:color w:val="000000" w:themeColor="text1"/>
          <w:sz w:val="24"/>
          <w:highlight w:val="none"/>
          <w14:textFill>
            <w14:solidFill>
              <w14:schemeClr w14:val="tx1"/>
            </w14:solidFill>
          </w14:textFill>
        </w:rPr>
        <w:t xml:space="preserve">以</w:t>
      </w:r>
      <w:r>
        <w:rPr>
          <w:rFonts w:eastAsia="仿宋"/>
          <w:color w:val="000000" w:themeColor="text1"/>
          <w:sz w:val="24"/>
          <w:highlight w:val="none"/>
          <w14:textFill>
            <w14:solidFill>
              <w14:schemeClr w14:val="tx1"/>
            </w14:solidFill>
          </w14:textFill>
        </w:rPr>
        <w:t xml:space="preserve">及投标人认为需要的其他费用等</w:t>
      </w:r>
      <w:r>
        <w:rPr>
          <w:rFonts w:eastAsia="仿宋"/>
          <w:b/>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11.3投标人的任何错漏、优惠、竞争性报价不得作为减轻责任、减少服务、增加收费、降低质量的理由。</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eastAsia="仿宋"/>
          <w:b/>
          <w:bCs/>
          <w:color w:val="000000" w:themeColor="text1"/>
          <w:sz w:val="24"/>
          <w:highlight w:val="none"/>
          <w14:textFill>
            <w14:solidFill>
              <w14:schemeClr w14:val="tx1"/>
            </w14:solidFill>
          </w14:textFill>
        </w:rPr>
        <w:t xml:space="preserve">无效投标处理</w:t>
      </w:r>
      <w:r>
        <w:rPr>
          <w:rFonts w:eastAsia="仿宋"/>
          <w:color w:val="000000" w:themeColor="text1"/>
          <w:sz w:val="24"/>
          <w:highlight w:val="none"/>
          <w14:textFill>
            <w14:solidFill>
              <w14:schemeClr w14:val="tx1"/>
            </w14:solidFill>
          </w14:textFill>
        </w:rPr>
        <w:t xml:space="preserve">。</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（一）依据苏财购〔2025〕62号《关于推动解决政府采购异常低价问题相关工作的通知》，供应商的报价如出现下列情形之一的，评审委员会将会启动异常低价投标审查程序：</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1．投标报价低于采购项目预算50%的，即投标报价&lt;采购项目预算×50% ； </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2．投标报价低于采购项目最高限价45%的，即投标报价&lt;采购项目最高限价×45% ； </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将其作为无效投标处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11.5 投标人应在《开标一览表》《分项报价表》等标明投标货物和服务的单价、总价以及分项报价等。</w:t>
      </w:r>
      <w:r/>
    </w:p>
    <w:p>
      <w:pPr>
        <w:ind w:firstLine="480"/>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11.7本项目预算为：详见第一章</w:t>
      </w:r>
      <w:r>
        <w:rPr>
          <w:rFonts w:eastAsia="仿宋"/>
          <w:bCs/>
          <w:color w:val="000000" w:themeColor="text1"/>
          <w:sz w:val="24"/>
          <w:highlight w:val="none"/>
          <w14:textFill>
            <w14:solidFill>
              <w14:schemeClr w14:val="tx1"/>
            </w14:solidFill>
          </w14:textFill>
        </w:rPr>
        <w:t xml:space="preserve">。</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52" w:name="_Toc18341"/>
      <w:r/>
      <w:bookmarkStart w:id="53" w:name="_Toc5"/>
      <w:r/>
      <w:bookmarkStart w:id="54" w:name="_Toc20010"/>
      <w:r>
        <w:rPr>
          <w:rFonts w:eastAsia="仿宋"/>
          <w:b/>
          <w:bCs/>
          <w:color w:val="000000" w:themeColor="text1"/>
          <w:sz w:val="24"/>
          <w:highlight w:val="none"/>
          <w14:textFill>
            <w14:solidFill>
              <w14:schemeClr w14:val="tx1"/>
            </w14:solidFill>
          </w14:textFill>
        </w:rPr>
        <w:t xml:space="preserve">12、投标文件的其他部分</w:t>
      </w:r>
      <w:bookmarkEnd w:id="52"/>
      <w:r/>
      <w:bookmarkEnd w:id="53"/>
      <w:r/>
      <w:bookmarkEnd w:id="54"/>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12.1 其他部分由投标人根据编制投标文件需要提供的其他相关文件组成。</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12.2 </w:t>
      </w:r>
      <w:r>
        <w:rPr>
          <w:rFonts w:eastAsia="仿宋"/>
          <w:color w:val="000000" w:themeColor="text1"/>
          <w:sz w:val="24"/>
          <w:highlight w:val="none"/>
          <w:lang w:val="zh-CN"/>
          <w14:textFill>
            <w14:solidFill>
              <w14:schemeClr w14:val="tx1"/>
            </w14:solidFill>
          </w14:textFill>
        </w:rPr>
        <w:t xml:space="preserve">如标书制作工具中格式和内容与“南京公共采购信息网、江苏政府采购网”发布的</w:t>
      </w:r>
      <w:r>
        <w:rPr>
          <w:rFonts w:eastAsia="仿宋"/>
          <w:color w:val="000000" w:themeColor="text1"/>
          <w:sz w:val="24"/>
          <w:highlight w:val="none"/>
          <w14:textFill>
            <w14:solidFill>
              <w14:schemeClr w14:val="tx1"/>
            </w14:solidFill>
          </w14:textFill>
        </w:rPr>
        <w:t xml:space="preserve">招标</w:t>
      </w:r>
      <w:r>
        <w:rPr>
          <w:rFonts w:eastAsia="仿宋"/>
          <w:color w:val="000000" w:themeColor="text1"/>
          <w:sz w:val="24"/>
          <w:highlight w:val="none"/>
          <w:lang w:val="zh-CN"/>
          <w14:textFill>
            <w14:solidFill>
              <w14:schemeClr w14:val="tx1"/>
            </w14:solidFill>
          </w14:textFill>
        </w:rPr>
        <w:t xml:space="preserve">文件不一致，以</w:t>
      </w:r>
      <w:r>
        <w:rPr>
          <w:rFonts w:eastAsia="仿宋"/>
          <w:color w:val="000000" w:themeColor="text1"/>
          <w:sz w:val="24"/>
          <w:highlight w:val="none"/>
          <w14:textFill>
            <w14:solidFill>
              <w14:schemeClr w14:val="tx1"/>
            </w14:solidFill>
          </w14:textFill>
        </w:rPr>
        <w:t xml:space="preserve">上述网站</w:t>
      </w:r>
      <w:r>
        <w:rPr>
          <w:rFonts w:eastAsia="仿宋"/>
          <w:color w:val="000000" w:themeColor="text1"/>
          <w:sz w:val="24"/>
          <w:highlight w:val="none"/>
          <w:lang w:val="zh-CN"/>
          <w14:textFill>
            <w14:solidFill>
              <w14:schemeClr w14:val="tx1"/>
            </w14:solidFill>
          </w14:textFill>
        </w:rPr>
        <w:t xml:space="preserve">发布的</w:t>
      </w:r>
      <w:r>
        <w:rPr>
          <w:rFonts w:eastAsia="仿宋"/>
          <w:color w:val="000000" w:themeColor="text1"/>
          <w:sz w:val="24"/>
          <w:highlight w:val="none"/>
          <w14:textFill>
            <w14:solidFill>
              <w14:schemeClr w14:val="tx1"/>
            </w14:solidFill>
          </w14:textFill>
        </w:rPr>
        <w:t xml:space="preserve">招标</w:t>
      </w:r>
      <w:r>
        <w:rPr>
          <w:rFonts w:eastAsia="仿宋"/>
          <w:color w:val="000000" w:themeColor="text1"/>
          <w:sz w:val="24"/>
          <w:highlight w:val="none"/>
          <w:lang w:val="zh-CN"/>
          <w14:textFill>
            <w14:solidFill>
              <w14:schemeClr w14:val="tx1"/>
            </w14:solidFill>
          </w14:textFill>
        </w:rPr>
        <w:t xml:space="preserve">文件为准。</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13、投标保证金（本项目无需缴纳投标保证金）</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14、投标有效期</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14.1 自开标之日起</w:t>
      </w:r>
      <w:r>
        <w:rPr>
          <w:rFonts w:eastAsia="仿宋"/>
          <w:b/>
          <w:color w:val="000000" w:themeColor="text1"/>
          <w:sz w:val="24"/>
          <w:highlight w:val="none"/>
          <w14:textFill>
            <w14:solidFill>
              <w14:schemeClr w14:val="tx1"/>
            </w14:solidFill>
          </w14:textFill>
        </w:rPr>
        <w:t xml:space="preserve">90</w:t>
      </w:r>
      <w:r>
        <w:rPr>
          <w:rFonts w:eastAsia="仿宋"/>
          <w:color w:val="000000" w:themeColor="text1"/>
          <w:sz w:val="24"/>
          <w:highlight w:val="none"/>
          <w14:textFill>
            <w14:solidFill>
              <w14:schemeClr w14:val="tx1"/>
            </w14:solidFill>
          </w14:textFill>
        </w:rPr>
        <w:t xml:space="preserve">天内投标有效</w:t>
      </w:r>
      <w:r>
        <w:rPr>
          <w:rFonts w:eastAsia="仿宋"/>
          <w:b/>
          <w:color w:val="000000" w:themeColor="text1"/>
          <w:sz w:val="24"/>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55" w:name="_Toc8732"/>
      <w:r/>
      <w:bookmarkStart w:id="56" w:name="_Toc24542"/>
      <w:r/>
      <w:bookmarkStart w:id="57" w:name="_Toc13101"/>
      <w:r>
        <w:rPr>
          <w:rFonts w:eastAsia="仿宋"/>
          <w:b/>
          <w:bCs/>
          <w:color w:val="000000" w:themeColor="text1"/>
          <w:sz w:val="24"/>
          <w:highlight w:val="none"/>
          <w14:textFill>
            <w14:solidFill>
              <w14:schemeClr w14:val="tx1"/>
            </w14:solidFill>
          </w14:textFill>
        </w:rPr>
        <w:t xml:space="preserve">15、投标文件签署</w:t>
      </w:r>
      <w:bookmarkEnd w:id="55"/>
      <w:r/>
      <w:bookmarkEnd w:id="56"/>
      <w:r/>
      <w:bookmarkEnd w:id="57"/>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15.1 投标文件应按照招标文件要求加盖电子公章，否则视为无效投标。</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58" w:name="_Toc32679"/>
      <w:r/>
      <w:bookmarkStart w:id="59" w:name="_Toc5491"/>
      <w:r/>
      <w:bookmarkStart w:id="60" w:name="_Toc4625"/>
      <w:r>
        <w:rPr>
          <w:rFonts w:eastAsia="仿宋"/>
          <w:b/>
          <w:bCs/>
          <w:color w:val="000000" w:themeColor="text1"/>
          <w:sz w:val="24"/>
          <w:highlight w:val="none"/>
          <w14:textFill>
            <w14:solidFill>
              <w14:schemeClr w14:val="tx1"/>
            </w14:solidFill>
          </w14:textFill>
        </w:rPr>
        <w:t xml:space="preserve">16、投标费用</w:t>
      </w:r>
      <w:bookmarkEnd w:id="58"/>
      <w:r/>
      <w:bookmarkEnd w:id="59"/>
      <w:r/>
      <w:bookmarkEnd w:id="60"/>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eastAsia="仿宋"/>
          <w:color w:val="000000" w:themeColor="text1"/>
          <w:sz w:val="24"/>
          <w:highlight w:val="none"/>
          <w:lang w:val="zh-CN"/>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16.2 招标代理服务费：</w:t>
      </w:r>
      <w:r>
        <w:rPr>
          <w:rFonts w:eastAsia="仿宋"/>
          <w:color w:val="000000" w:themeColor="text1"/>
          <w:spacing w:val="-4"/>
          <w:sz w:val="24"/>
          <w:highlight w:val="none"/>
          <w14:textFill>
            <w14:solidFill>
              <w14:schemeClr w14:val="tx1"/>
            </w14:solidFill>
          </w14:textFill>
        </w:rPr>
        <w:t xml:space="preserve">本</w:t>
      </w:r>
      <w:r>
        <w:rPr>
          <w:rFonts w:eastAsia="仿宋"/>
          <w:color w:val="000000" w:themeColor="text1"/>
          <w:sz w:val="24"/>
          <w:highlight w:val="none"/>
          <w14:textFill>
            <w14:solidFill>
              <w14:schemeClr w14:val="tx1"/>
            </w14:solidFill>
          </w14:textFill>
        </w:rPr>
        <w:t xml:space="preserve">次招标代理费依据</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政府采购代理机构管理暂行办法</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财库〔2018〕2号</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第十五条，本项目代理费用由中标供应商支付。招标代理费</w:t>
      </w:r>
      <w:r>
        <w:rPr>
          <w:rFonts w:eastAsia="仿宋"/>
          <w:color w:val="000000" w:themeColor="text1"/>
          <w:sz w:val="24"/>
          <w:highlight w:val="none"/>
          <w:lang w:val="zh-CN"/>
          <w14:textFill>
            <w14:solidFill>
              <w14:schemeClr w14:val="tx1"/>
            </w14:solidFill>
          </w14:textFill>
        </w:rPr>
        <w:t xml:space="preserve">参照</w:t>
      </w:r>
      <w:r>
        <w:rPr>
          <w:rFonts w:hint="eastAsia" w:eastAsia="仿宋"/>
          <w:color w:val="000000" w:themeColor="text1"/>
          <w:sz w:val="24"/>
          <w:highlight w:val="none"/>
          <w14:textFill>
            <w14:solidFill>
              <w14:schemeClr w14:val="tx1"/>
            </w14:solidFill>
          </w14:textFill>
        </w:rPr>
        <w:t xml:space="preserve">【计价格［2002］1980号】</w:t>
      </w:r>
      <w:r>
        <w:rPr>
          <w:rFonts w:eastAsia="仿宋"/>
          <w:color w:val="000000" w:themeColor="text1"/>
          <w:sz w:val="24"/>
          <w:highlight w:val="none"/>
          <w14:textFill>
            <w14:solidFill>
              <w14:schemeClr w14:val="tx1"/>
            </w14:solidFill>
          </w14:textFill>
        </w:rPr>
        <w:t xml:space="preserve">文件的60%收取，计费基础为中标价</w:t>
      </w:r>
      <w:r>
        <w:rPr>
          <w:rFonts w:eastAsia="仿宋"/>
          <w:color w:val="000000" w:themeColor="text1"/>
          <w:sz w:val="24"/>
          <w:highlight w:val="none"/>
          <w:lang w:val="zh-CN"/>
          <w14:textFill>
            <w14:solidFill>
              <w14:schemeClr w14:val="tx1"/>
            </w14:solidFill>
          </w14:textFill>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16.3开标公证费：无。</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61" w:name="_Toc16676"/>
      <w:r/>
      <w:bookmarkStart w:id="62" w:name="_Toc19582"/>
      <w:r/>
      <w:bookmarkStart w:id="63" w:name="_Toc7257"/>
      <w:r>
        <w:rPr>
          <w:rFonts w:eastAsia="仿宋"/>
          <w:b/>
          <w:bCs/>
          <w:color w:val="000000" w:themeColor="text1"/>
          <w:sz w:val="24"/>
          <w:highlight w:val="none"/>
          <w14:textFill>
            <w14:solidFill>
              <w14:schemeClr w14:val="tx1"/>
            </w14:solidFill>
          </w14:textFill>
        </w:rPr>
        <w:t xml:space="preserve">四、投标文件的递交</w:t>
      </w:r>
      <w:bookmarkEnd w:id="61"/>
      <w:r/>
      <w:bookmarkEnd w:id="62"/>
      <w:r/>
      <w:bookmarkEnd w:id="63"/>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outlineLvl w:val="2"/>
      </w:pPr>
      <w:r/>
      <w:bookmarkStart w:id="64" w:name="_Toc29494"/>
      <w:r/>
      <w:bookmarkStart w:id="65" w:name="_Toc25300"/>
      <w:r/>
      <w:bookmarkStart w:id="66" w:name="_Toc9850"/>
      <w:r>
        <w:rPr>
          <w:rFonts w:eastAsia="仿宋"/>
          <w:b/>
          <w:bCs/>
          <w:color w:val="000000" w:themeColor="text1"/>
          <w:sz w:val="24"/>
          <w:highlight w:val="none"/>
          <w14:textFill>
            <w14:solidFill>
              <w14:schemeClr w14:val="tx1"/>
            </w14:solidFill>
          </w14:textFill>
        </w:rPr>
        <w:t xml:space="preserve">17、投标文件的递交</w:t>
      </w:r>
      <w:bookmarkEnd w:id="64"/>
      <w:r/>
      <w:bookmarkEnd w:id="65"/>
      <w:r/>
      <w:bookmarkEnd w:id="66"/>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outlineLvl w:val="2"/>
      </w:pPr>
      <w:r/>
      <w:bookmarkStart w:id="67" w:name="_Toc25842"/>
      <w:r/>
      <w:bookmarkStart w:id="68" w:name="_Toc30591"/>
      <w:r/>
      <w:bookmarkStart w:id="69" w:name="_Toc9945"/>
      <w:r>
        <w:rPr>
          <w:rFonts w:eastAsia="仿宋"/>
          <w:b/>
          <w:bCs/>
          <w:color w:val="000000" w:themeColor="text1"/>
          <w:sz w:val="24"/>
          <w:highlight w:val="none"/>
          <w14:textFill>
            <w14:solidFill>
              <w14:schemeClr w14:val="tx1"/>
            </w14:solidFill>
          </w14:textFill>
        </w:rPr>
        <w:t xml:space="preserve">18、投标文件的解密</w:t>
      </w:r>
      <w:bookmarkEnd w:id="67"/>
      <w:r/>
      <w:bookmarkEnd w:id="68"/>
      <w:r/>
      <w:bookmarkEnd w:id="69"/>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18.1 投标人应当按照《操作手册》规定，在“苏采云”系统规定的时间内对投标文件进行解密。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18.</w:t>
      </w:r>
      <w:r>
        <w:rPr>
          <w:rFonts w:hint="eastAsia" w:eastAsia="仿宋"/>
          <w:color w:val="000000" w:themeColor="text1"/>
          <w:sz w:val="24"/>
          <w:highlight w:val="none"/>
          <w:lang w:val="en-US" w:eastAsia="zh-CN"/>
          <w14:textFill>
            <w14:solidFill>
              <w14:schemeClr w14:val="tx1"/>
            </w14:solidFill>
          </w14:textFill>
        </w:rPr>
        <w:t xml:space="preserve">2</w:t>
      </w:r>
      <w:r>
        <w:rPr>
          <w:rFonts w:eastAsia="仿宋"/>
          <w:color w:val="000000" w:themeColor="text1"/>
          <w:sz w:val="24"/>
          <w:highlight w:val="none"/>
          <w14:textFill>
            <w14:solidFill>
              <w14:schemeClr w14:val="tx1"/>
            </w14:solidFill>
          </w14:textFill>
        </w:rPr>
        <w:t xml:space="preserve">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70" w:name="_Toc7211"/>
      <w:r/>
      <w:bookmarkStart w:id="71" w:name="_Toc15468"/>
      <w:r/>
      <w:bookmarkStart w:id="72" w:name="_Toc11609"/>
      <w:r>
        <w:rPr>
          <w:rFonts w:eastAsia="仿宋"/>
          <w:b/>
          <w:bCs/>
          <w:color w:val="000000" w:themeColor="text1"/>
          <w:sz w:val="24"/>
          <w:highlight w:val="none"/>
          <w14:textFill>
            <w14:solidFill>
              <w14:schemeClr w14:val="tx1"/>
            </w14:solidFill>
          </w14:textFill>
        </w:rPr>
        <w:t xml:space="preserve">19、投标文件的修改和撤回</w:t>
      </w:r>
      <w:bookmarkEnd w:id="70"/>
      <w:r/>
      <w:bookmarkEnd w:id="71"/>
      <w:r/>
      <w:bookmarkEnd w:id="72"/>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19.2 投标截止时间之后，投标文件不得撤回。</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73" w:name="_Toc22258"/>
      <w:r/>
      <w:bookmarkStart w:id="74" w:name="_Toc7890"/>
      <w:r/>
      <w:bookmarkStart w:id="75" w:name="_Toc19744"/>
      <w:r>
        <w:rPr>
          <w:rFonts w:eastAsia="仿宋"/>
          <w:b/>
          <w:bCs/>
          <w:color w:val="000000" w:themeColor="text1"/>
          <w:sz w:val="24"/>
          <w:highlight w:val="none"/>
          <w14:textFill>
            <w14:solidFill>
              <w14:schemeClr w14:val="tx1"/>
            </w14:solidFill>
          </w14:textFill>
        </w:rPr>
        <w:t xml:space="preserve">20、诚实信用</w:t>
      </w:r>
      <w:bookmarkEnd w:id="73"/>
      <w:r/>
      <w:bookmarkEnd w:id="74"/>
      <w:r/>
      <w:bookmarkEnd w:id="75"/>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76" w:name="_Toc26774"/>
      <w:r/>
      <w:bookmarkStart w:id="77" w:name="_Toc31160"/>
      <w:r/>
      <w:bookmarkStart w:id="78" w:name="_Toc19835"/>
      <w:r>
        <w:rPr>
          <w:rFonts w:eastAsia="仿宋"/>
          <w:b/>
          <w:bCs/>
          <w:color w:val="000000" w:themeColor="text1"/>
          <w:sz w:val="24"/>
          <w:highlight w:val="none"/>
          <w14:textFill>
            <w14:solidFill>
              <w14:schemeClr w14:val="tx1"/>
            </w14:solidFill>
          </w14:textFill>
        </w:rPr>
        <w:t xml:space="preserve">五、开标、评标与定标</w:t>
      </w:r>
      <w:bookmarkEnd w:id="76"/>
      <w:r/>
      <w:bookmarkEnd w:id="77"/>
      <w:r/>
      <w:bookmarkEnd w:id="78"/>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79" w:name="_Toc31434"/>
      <w:r/>
      <w:bookmarkStart w:id="80" w:name="_Toc7767"/>
      <w:r/>
      <w:bookmarkStart w:id="81" w:name="_Toc582"/>
      <w:r>
        <w:rPr>
          <w:rFonts w:eastAsia="仿宋"/>
          <w:b/>
          <w:bCs/>
          <w:color w:val="000000" w:themeColor="text1"/>
          <w:sz w:val="24"/>
          <w:highlight w:val="none"/>
          <w14:textFill>
            <w14:solidFill>
              <w14:schemeClr w14:val="tx1"/>
            </w14:solidFill>
          </w14:textFill>
        </w:rPr>
        <w:t xml:space="preserve">21、开标</w:t>
      </w:r>
      <w:bookmarkEnd w:id="79"/>
      <w:r/>
      <w:bookmarkEnd w:id="80"/>
      <w:r/>
      <w:bookmarkEnd w:id="81"/>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21.2 投标人在开标过程中涉及到的投标文件解密、开标结果确认等工作，应按照《操作手册》规定执行。</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21.3投标人不足3家的，不得开标。</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（1）招标文件存在不合理条款或者招标程序不符合规定的，采购人、采购代理机构改正后依法重新招标；</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82" w:name="_Toc21331"/>
      <w:r/>
      <w:bookmarkStart w:id="83" w:name="_Toc890"/>
      <w:r/>
      <w:bookmarkStart w:id="84" w:name="_Toc13033"/>
      <w:r>
        <w:rPr>
          <w:rFonts w:eastAsia="仿宋"/>
          <w:b/>
          <w:bCs/>
          <w:color w:val="000000" w:themeColor="text1"/>
          <w:sz w:val="24"/>
          <w:highlight w:val="none"/>
          <w14:textFill>
            <w14:solidFill>
              <w14:schemeClr w14:val="tx1"/>
            </w14:solidFill>
          </w14:textFill>
        </w:rPr>
        <w:t xml:space="preserve">22、评标</w:t>
      </w:r>
      <w:bookmarkEnd w:id="82"/>
      <w:r/>
      <w:bookmarkEnd w:id="83"/>
      <w:r/>
      <w:bookmarkEnd w:id="84"/>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22.1 评标委员会</w:t>
      </w:r>
      <w:r/>
    </w:p>
    <w:p>
      <w:pPr>
        <w:ind w:firstLine="482"/>
        <w:spacing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22.1.1</w:t>
      </w:r>
      <w:r>
        <w:rPr>
          <w:rFonts w:eastAsia="仿宋"/>
          <w:bCs/>
          <w:color w:val="000000" w:themeColor="text1"/>
          <w:sz w:val="24"/>
          <w:highlight w:val="none"/>
          <w14:textFill>
            <w14:solidFill>
              <w14:schemeClr w14:val="tx1"/>
            </w14:solidFill>
          </w14:textFill>
        </w:rPr>
        <w:t xml:space="preserve">评标委员会负责具体评标事务，并独立履行下列职责：</w:t>
      </w:r>
      <w:r/>
    </w:p>
    <w:p>
      <w:pPr>
        <w:ind w:firstLine="480"/>
        <w:spacing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（一）审查、评价投标文件是否符合招标文件的商务、技术等实质性要求；</w:t>
      </w:r>
      <w:r/>
    </w:p>
    <w:p>
      <w:pPr>
        <w:ind w:firstLine="480"/>
        <w:spacing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（二）要求投标人对投标文件有关事项作出澄清或者说明；</w:t>
      </w:r>
      <w:r/>
    </w:p>
    <w:p>
      <w:pPr>
        <w:ind w:firstLine="480"/>
        <w:spacing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（三）对投标文件进行比较和评价；</w:t>
      </w:r>
      <w:r/>
    </w:p>
    <w:p>
      <w:pPr>
        <w:ind w:firstLine="480"/>
        <w:spacing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（四）确定中标候选人名单，以及根据采购人委托直接确定中标人；</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（五）向采购人、采购代理机构或者有关部门报告评标中发现的违法行为。</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22.1.2 </w:t>
      </w:r>
      <w:r>
        <w:rPr>
          <w:rFonts w:eastAsia="仿宋"/>
          <w:color w:val="000000" w:themeColor="text1"/>
          <w:sz w:val="24"/>
          <w:highlight w:val="none"/>
          <w14:textFill>
            <w14:solidFill>
              <w14:schemeClr w14:val="tx1"/>
            </w14:solidFill>
          </w14:textFill>
        </w:rPr>
        <w:t xml:space="preserve">评标委员会由</w:t>
      </w:r>
      <w:r>
        <w:rPr>
          <w:rFonts w:eastAsia="仿宋"/>
          <w:bCs/>
          <w:color w:val="000000" w:themeColor="text1"/>
          <w:sz w:val="24"/>
          <w:highlight w:val="none"/>
          <w14:textFill>
            <w14:solidFill>
              <w14:schemeClr w14:val="tx1"/>
            </w14:solidFill>
          </w14:textFill>
        </w:rPr>
        <w:t xml:space="preserve">采购人</w:t>
      </w:r>
      <w:r>
        <w:rPr>
          <w:rFonts w:eastAsia="仿宋"/>
          <w:color w:val="000000" w:themeColor="text1"/>
          <w:sz w:val="24"/>
          <w:highlight w:val="none"/>
          <w14:textFill>
            <w14:solidFill>
              <w14:schemeClr w14:val="tx1"/>
            </w14:solidFill>
          </w14:textFill>
        </w:rPr>
        <w:t xml:space="preserve">代表和有关技术、经济等方面的专家组成，独立开展评审工作。</w:t>
      </w:r>
      <w:r/>
    </w:p>
    <w:p>
      <w:pPr>
        <w:ind w:firstLine="482"/>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22.2  评标程序</w:t>
      </w:r>
      <w:r/>
    </w:p>
    <w:p>
      <w:pPr>
        <w:ind w:firstLine="482"/>
        <w:jc w:val="left"/>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22.2.1 </w:t>
      </w:r>
      <w:r>
        <w:rPr>
          <w:rFonts w:eastAsia="仿宋"/>
          <w:b/>
          <w:bCs/>
          <w:color w:val="000000" w:themeColor="text1"/>
          <w:sz w:val="24"/>
          <w:highlight w:val="none"/>
          <w14:textFill>
            <w14:solidFill>
              <w14:schemeClr w14:val="tx1"/>
            </w14:solidFill>
          </w14:textFill>
        </w:rPr>
        <w:t xml:space="preserve">投标文件的资格性检查。</w:t>
      </w:r>
      <w:r>
        <w:rPr>
          <w:rFonts w:eastAsia="仿宋"/>
          <w:color w:val="000000" w:themeColor="text1"/>
          <w:sz w:val="24"/>
          <w:highlight w:val="none"/>
          <w14:textFill>
            <w14:solidFill>
              <w14:schemeClr w14:val="tx1"/>
            </w14:solidFill>
          </w14:textFill>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22.2.2投标文件的符合性审查</w:t>
      </w:r>
      <w:r>
        <w:rPr>
          <w:rFonts w:eastAsia="仿宋"/>
          <w:color w:val="000000" w:themeColor="text1"/>
          <w:sz w:val="24"/>
          <w:highlight w:val="none"/>
          <w14:textFill>
            <w14:solidFill>
              <w14:schemeClr w14:val="tx1"/>
            </w14:solidFill>
          </w14:textFill>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（1）投标人在“苏采云”系统规定的时间内未成功解密电子投标文件的；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（2）投标人未按照招标文件要求上传电子投标文件的；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（3）同一投标人提交两个（含两个）以上不同的投标报价的；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（4）投标文件未按照招标文件要求加盖电子公章的；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（5）不具备招标文件中规定的资格要求的；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（6）报价超过招标文件中规定的预算金额或者最高限价的；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（7）投标文件含有采购人不能接受的附加条件的；</w:t>
      </w:r>
      <w:r/>
    </w:p>
    <w:p>
      <w:pPr>
        <w:ind w:firstLine="482"/>
        <w:spacing w:line="360" w:lineRule="auto"/>
        <w:shd w:val="clear" w:color="auto" w:fill="ffffff"/>
        <w:widowControl/>
        <w:rPr>
          <w:rFonts w:eastAsia="仿宋"/>
          <w:b/>
          <w:color w:val="000000" w:themeColor="text1"/>
          <w:sz w:val="24"/>
          <w:highlight w:val="none"/>
          <w:lang w:val="zh-CN"/>
          <w14:textFill>
            <w14:solidFill>
              <w14:schemeClr w14:val="tx1"/>
            </w14:solidFill>
          </w14:textFill>
        </w:rPr>
      </w:pPr>
      <w:r>
        <w:rPr>
          <w:rFonts w:eastAsia="仿宋"/>
          <w:b/>
          <w:color w:val="000000" w:themeColor="text1"/>
          <w:sz w:val="24"/>
          <w:highlight w:val="none"/>
          <w:lang w:val="zh-CN"/>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8</w:t>
      </w:r>
      <w:r>
        <w:rPr>
          <w:rFonts w:eastAsia="仿宋"/>
          <w:b/>
          <w:color w:val="000000" w:themeColor="text1"/>
          <w:sz w:val="24"/>
          <w:highlight w:val="none"/>
          <w:lang w:val="zh-CN"/>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（9）投标文件内容不全或不符合招标文件中规定的其他实质性要求的；</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（10）现行法律、法规、规章和招标文件规定的其他无效情形。</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22.2.2.1 实质性要求是指本招标文件中用带星号（“</w:t>
      </w:r>
      <w:r>
        <w:rPr>
          <w:rFonts w:eastAsia="仿宋"/>
          <w:color w:val="000000" w:themeColor="text1"/>
          <w:spacing w:val="-2"/>
          <w:sz w:val="24"/>
          <w:highlight w:val="none"/>
          <w14:textFill>
            <w14:solidFill>
              <w14:schemeClr w14:val="tx1"/>
            </w14:solidFill>
          </w14:textFill>
        </w:rPr>
        <w:t xml:space="preserve">★</w:t>
      </w:r>
      <w:r>
        <w:rPr>
          <w:rFonts w:eastAsia="仿宋"/>
          <w:b/>
          <w:bCs/>
          <w:color w:val="000000" w:themeColor="text1"/>
          <w:sz w:val="24"/>
          <w:highlight w:val="none"/>
          <w14:textFill>
            <w14:solidFill>
              <w14:schemeClr w14:val="tx1"/>
            </w14:solidFill>
          </w14:textFill>
        </w:rPr>
        <w:t xml:space="preserve">”）、“必须”或“应（应当）”等其他文字说明的商务和技术要求。</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22.2.2.3有下列情形之一的予以废标：</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（1）符合专业条件的投标人或者对招标文件作实质性响应的投标人不足三家的；</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（2）出现影响采购公正的违法、违规行为的；</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（3）投标人的报价均超过了采购预算，采购人不能支付的；</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（4）因苏采云系统故障造成开标不成功的；</w:t>
      </w:r>
      <w:r/>
    </w:p>
    <w:p>
      <w:pPr>
        <w:ind w:firstLine="482"/>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（5）因重大变故，采购任务取消的。</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w:t>
      </w:r>
      <w:r>
        <w:rPr>
          <w:rFonts w:eastAsia="仿宋"/>
          <w:b/>
          <w:bCs/>
          <w:color w:val="000000" w:themeColor="text1"/>
          <w:sz w:val="24"/>
          <w:highlight w:val="none"/>
          <w14:textFill>
            <w14:solidFill>
              <w14:schemeClr w14:val="tx1"/>
            </w14:solidFill>
          </w14:textFill>
        </w:rPr>
        <w:t xml:space="preserve">澄清有关问题</w:t>
      </w:r>
      <w:r>
        <w:rPr>
          <w:rFonts w:eastAsia="仿宋"/>
          <w:color w:val="000000" w:themeColor="text1"/>
          <w:sz w:val="24"/>
          <w:highlight w:val="none"/>
          <w14:textFill>
            <w14:solidFill>
              <w14:schemeClr w14:val="tx1"/>
            </w14:solidFill>
          </w14:textFill>
        </w:rPr>
        <w:t xml:space="preserve">。</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评委会并非对每个投标人都做澄清要求。</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22.2.3.4投标文件报价出现前后不一致的，除招标文件另有规定外，按照下列规定修正：</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w:t>
      </w:r>
      <w:r>
        <w:rPr>
          <w:rFonts w:hint="eastAsia" w:eastAsia="仿宋"/>
          <w:color w:val="000000" w:themeColor="text1"/>
          <w:sz w:val="24"/>
          <w:highlight w:val="none"/>
          <w:lang w:val="en-US" w:eastAsia="zh-CN"/>
          <w14:textFill>
            <w14:solidFill>
              <w14:schemeClr w14:val="tx1"/>
            </w14:solidFill>
          </w14:textFill>
        </w:rPr>
        <w:t xml:space="preserve">2</w:t>
      </w:r>
      <w:r>
        <w:rPr>
          <w:rFonts w:eastAsia="仿宋"/>
          <w:color w:val="000000" w:themeColor="text1"/>
          <w:sz w:val="24"/>
          <w:highlight w:val="none"/>
          <w14:textFill>
            <w14:solidFill>
              <w14:schemeClr w14:val="tx1"/>
            </w14:solidFill>
          </w14:textFill>
        </w:rPr>
        <w:t xml:space="preserve">.2.3.5投标人在开、评标全过程中应保持通讯畅通，及时登录苏采云系统查阅、答复相关信息，并安排专人与代理机构及评委会联系。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eastAsia="仿宋"/>
          <w:b/>
          <w:color w:val="000000" w:themeColor="text1"/>
          <w:sz w:val="24"/>
          <w:highlight w:val="none"/>
          <w14:textFill>
            <w14:solidFill>
              <w14:schemeClr w14:val="tx1"/>
            </w14:solidFill>
          </w14:textFill>
        </w:rPr>
        <w:t xml:space="preserve">投标人不能证明其报价合理性的，评标委员会将其作为无效投标处理。</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22.2.4</w:t>
      </w:r>
      <w:r>
        <w:rPr>
          <w:rFonts w:eastAsia="仿宋"/>
          <w:bCs/>
          <w:color w:val="000000" w:themeColor="text1"/>
          <w:sz w:val="24"/>
          <w:highlight w:val="none"/>
          <w14:textFill>
            <w14:solidFill>
              <w14:schemeClr w14:val="tx1"/>
            </w14:solidFill>
          </w14:textFill>
        </w:rPr>
        <w:t xml:space="preserve">比较与评价。</w:t>
      </w:r>
      <w:r>
        <w:rPr>
          <w:rFonts w:eastAsia="仿宋"/>
          <w:color w:val="000000" w:themeColor="text1"/>
          <w:sz w:val="24"/>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22.3 评标方法和标准</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评审因素，包括价格、技术、商务等。</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评标总得分＝F1×A1＋F2×A2＋……＋Fn×An</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F1、F2……Fn分别为各项评审因素的得分；</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A1、A2、……An 分别为各项评审因素所占的权重(A1＋A2＋……＋An＝1)。</w:t>
      </w:r>
      <w:r/>
    </w:p>
    <w:p>
      <w:pPr>
        <w:ind w:firstLine="480"/>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因落实政府采购政策进行价格调整的，以调整后的价格计算评标基准价和投标报价。</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outlineLvl w:val="2"/>
      </w:pPr>
      <w:r/>
      <w:bookmarkStart w:id="85" w:name="_Toc7569"/>
      <w:r/>
      <w:bookmarkStart w:id="86" w:name="_Toc11944"/>
      <w:r/>
      <w:bookmarkStart w:id="87" w:name="_Toc8485"/>
      <w:r>
        <w:rPr>
          <w:rFonts w:eastAsia="仿宋"/>
          <w:b/>
          <w:bCs/>
          <w:color w:val="000000" w:themeColor="text1"/>
          <w:sz w:val="24"/>
          <w:highlight w:val="none"/>
          <w14:textFill>
            <w14:solidFill>
              <w14:schemeClr w14:val="tx1"/>
            </w14:solidFill>
          </w14:textFill>
        </w:rPr>
        <w:t xml:space="preserve">23、</w:t>
      </w:r>
      <w:r>
        <w:rPr>
          <w:rFonts w:eastAsia="仿宋"/>
          <w:b/>
          <w:color w:val="000000" w:themeColor="text1"/>
          <w:sz w:val="24"/>
          <w:highlight w:val="none"/>
          <w14:textFill>
            <w14:solidFill>
              <w14:schemeClr w14:val="tx1"/>
            </w14:solidFill>
          </w14:textFill>
        </w:rPr>
        <w:t xml:space="preserve">确定中标人</w:t>
      </w:r>
      <w:bookmarkEnd w:id="85"/>
      <w:r/>
      <w:bookmarkEnd w:id="86"/>
      <w:r/>
      <w:bookmarkEnd w:id="87"/>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23.4 中标通知书对采购人和中标人具有同等法律效力。中标通知书发出后，采购人不得</w:t>
      </w:r>
      <w:r>
        <w:rPr>
          <w:rFonts w:eastAsia="仿宋"/>
          <w:b/>
          <w:color w:val="000000" w:themeColor="text1"/>
          <w:sz w:val="24"/>
          <w:highlight w:val="none"/>
          <w14:textFill>
            <w14:solidFill>
              <w14:schemeClr w14:val="tx1"/>
            </w14:solidFill>
          </w14:textFill>
        </w:rPr>
        <w:t xml:space="preserve">违法改变中标结果，中标人无正当理由不得放弃中标。</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23.5 所有投标文件不论中标与否，均不退回。</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88" w:name="_Toc17741"/>
      <w:r/>
      <w:bookmarkStart w:id="89" w:name="_Toc16612"/>
      <w:r/>
      <w:bookmarkStart w:id="90" w:name="_Toc10827"/>
      <w:r>
        <w:rPr>
          <w:rFonts w:eastAsia="仿宋"/>
          <w:b/>
          <w:bCs/>
          <w:color w:val="000000" w:themeColor="text1"/>
          <w:sz w:val="24"/>
          <w:highlight w:val="none"/>
          <w14:textFill>
            <w14:solidFill>
              <w14:schemeClr w14:val="tx1"/>
            </w14:solidFill>
          </w14:textFill>
        </w:rPr>
        <w:t xml:space="preserve">24、编写评标报告</w:t>
      </w:r>
      <w:bookmarkEnd w:id="88"/>
      <w:r/>
      <w:bookmarkEnd w:id="89"/>
      <w:r/>
      <w:bookmarkEnd w:id="90"/>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24.1评标委员会根据全体评标成员签字的原始评标记录和评标结果编写评标报告。</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91" w:name="_Toc25109"/>
      <w:r/>
      <w:bookmarkStart w:id="92" w:name="_Toc19516"/>
      <w:r/>
      <w:bookmarkStart w:id="93" w:name="_Toc16678"/>
      <w:r>
        <w:rPr>
          <w:rFonts w:eastAsia="仿宋"/>
          <w:b/>
          <w:bCs/>
          <w:color w:val="000000" w:themeColor="text1"/>
          <w:sz w:val="24"/>
          <w:highlight w:val="none"/>
          <w14:textFill>
            <w14:solidFill>
              <w14:schemeClr w14:val="tx1"/>
            </w14:solidFill>
          </w14:textFill>
        </w:rPr>
        <w:t xml:space="preserve">25、评标过程的保密性</w:t>
      </w:r>
      <w:bookmarkEnd w:id="91"/>
      <w:r/>
      <w:bookmarkEnd w:id="92"/>
      <w:r/>
      <w:bookmarkEnd w:id="93"/>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25.1 采购人和采购代理机构将采取必要措施，保证评标在严格保密的情况下进行。</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25.2 任何单位和个人不得非法干预、影响评标办法的确定，以及评标过程和结果。</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94" w:name="_Toc8499"/>
      <w:r/>
      <w:bookmarkStart w:id="95" w:name="_Toc17261"/>
      <w:r/>
      <w:bookmarkStart w:id="96" w:name="_Toc32053"/>
      <w:r>
        <w:rPr>
          <w:rFonts w:eastAsia="仿宋"/>
          <w:b/>
          <w:bCs/>
          <w:color w:val="000000" w:themeColor="text1"/>
          <w:sz w:val="24"/>
          <w:highlight w:val="none"/>
          <w14:textFill>
            <w14:solidFill>
              <w14:schemeClr w14:val="tx1"/>
            </w14:solidFill>
          </w14:textFill>
        </w:rPr>
        <w:t xml:space="preserve">六、签订合同</w:t>
      </w:r>
      <w:bookmarkEnd w:id="94"/>
      <w:r/>
      <w:bookmarkEnd w:id="95"/>
      <w:r/>
      <w:bookmarkEnd w:id="96"/>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97" w:name="_Toc3444"/>
      <w:r/>
      <w:bookmarkStart w:id="98" w:name="_Toc3889"/>
      <w:r/>
      <w:bookmarkStart w:id="99" w:name="_Toc18234"/>
      <w:r>
        <w:rPr>
          <w:rFonts w:eastAsia="仿宋"/>
          <w:b/>
          <w:bCs/>
          <w:color w:val="000000" w:themeColor="text1"/>
          <w:sz w:val="24"/>
          <w:highlight w:val="none"/>
          <w14:textFill>
            <w14:solidFill>
              <w14:schemeClr w14:val="tx1"/>
            </w14:solidFill>
          </w14:textFill>
        </w:rPr>
        <w:t xml:space="preserve">26、签订合同</w:t>
      </w:r>
      <w:bookmarkEnd w:id="97"/>
      <w:r/>
      <w:bookmarkEnd w:id="98"/>
      <w:r/>
      <w:bookmarkEnd w:id="99"/>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26.2</w:t>
      </w:r>
      <w:r>
        <w:rPr>
          <w:rFonts w:eastAsia="仿宋"/>
          <w:color w:val="000000" w:themeColor="text1"/>
          <w:sz w:val="24"/>
          <w:highlight w:val="none"/>
          <w14:textFill>
            <w14:solidFill>
              <w14:schemeClr w14:val="tx1"/>
            </w14:solidFill>
          </w14:textFill>
        </w:rPr>
        <w:t xml:space="preserve">除继续履行将损害国家利益和社会公众利益的，政府采购合同的双方当事人不得擅自变更、中止或者终止合同。</w:t>
      </w:r>
      <w:r>
        <w:rPr>
          <w:rFonts w:eastAsia="仿宋"/>
          <w:b/>
          <w:bCs/>
          <w:color w:val="000000" w:themeColor="text1"/>
          <w:sz w:val="24"/>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26.3采购人不得向中标人提出任何不合理的要求作为签订合同的条件。</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26.6 采购人与中标人应当根据合同的约定依法履行合同义务。</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1"/>
      </w:pPr>
      <w:r/>
      <w:bookmarkStart w:id="100" w:name="_Toc20693"/>
      <w:r/>
      <w:bookmarkStart w:id="101" w:name="_Toc19945"/>
      <w:r/>
      <w:bookmarkStart w:id="102" w:name="_Toc15972"/>
      <w:r>
        <w:rPr>
          <w:rFonts w:eastAsia="仿宋"/>
          <w:b/>
          <w:bCs/>
          <w:color w:val="000000" w:themeColor="text1"/>
          <w:sz w:val="24"/>
          <w:highlight w:val="none"/>
          <w14:textFill>
            <w14:solidFill>
              <w14:schemeClr w14:val="tx1"/>
            </w14:solidFill>
          </w14:textFill>
        </w:rPr>
        <w:t xml:space="preserve">七、质疑和投诉</w:t>
      </w:r>
      <w:bookmarkEnd w:id="100"/>
      <w:r/>
      <w:bookmarkEnd w:id="101"/>
      <w:r/>
      <w:bookmarkEnd w:id="102"/>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103" w:name="_Toc15761"/>
      <w:r/>
      <w:bookmarkStart w:id="104" w:name="_Toc21796"/>
      <w:r/>
      <w:bookmarkStart w:id="105" w:name="_Toc12"/>
      <w:r>
        <w:rPr>
          <w:rFonts w:eastAsia="仿宋"/>
          <w:b/>
          <w:bCs/>
          <w:color w:val="000000" w:themeColor="text1"/>
          <w:sz w:val="24"/>
          <w:highlight w:val="none"/>
          <w14:textFill>
            <w14:solidFill>
              <w14:schemeClr w14:val="tx1"/>
            </w14:solidFill>
          </w14:textFill>
        </w:rPr>
        <w:t xml:space="preserve">27、质疑</w:t>
      </w:r>
      <w:bookmarkEnd w:id="103"/>
      <w:r/>
      <w:bookmarkEnd w:id="104"/>
      <w:r/>
      <w:bookmarkEnd w:id="105"/>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27.1供应商对招标活动事项有疑问的，可以向采购代理机构提出询问，采购代理机构将依法作出答复，但答复的内容不涉及商业秘密</w:t>
      </w:r>
      <w:r>
        <w:rPr>
          <w:rFonts w:eastAsia="仿宋"/>
          <w:b/>
          <w:bCs/>
          <w:color w:val="000000" w:themeColor="text1"/>
          <w:sz w:val="24"/>
          <w:highlight w:val="none"/>
          <w14:textFill>
            <w14:solidFill>
              <w14:schemeClr w14:val="tx1"/>
            </w14:solidFill>
          </w14:textFill>
        </w:rPr>
        <w:t xml:space="preserve">。</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供应商必须在法定质疑期内一次性提出针对同一采购程序环节的质疑。</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27.4 供应商提出质疑应当提交质疑函和必要的证明材料。质疑函应当包括下列内容：</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（一）供应商的姓名或者名称、地址、邮编、联系人及联系电话；</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（二）质疑项目的名称、编号；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（三）具体、明确的质疑事项和与质疑事项相关的请求（具体条款）；</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（四）事实依据（具体条款）；</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（五）必要的法律依据（具体条款）；</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（六）提出质疑的日期。</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27.7采购代理机构在收到投标人的书面质疑后将及时组织调查核实，在</w:t>
      </w:r>
      <w:r>
        <w:rPr>
          <w:rFonts w:eastAsia="仿宋"/>
          <w:b/>
          <w:bCs/>
          <w:color w:val="000000" w:themeColor="text1"/>
          <w:sz w:val="24"/>
          <w:highlight w:val="none"/>
          <w14:textFill>
            <w14:solidFill>
              <w14:schemeClr w14:val="tx1"/>
            </w14:solidFill>
          </w14:textFill>
        </w:rPr>
        <w:t xml:space="preserve">七个工作日内</w:t>
      </w:r>
      <w:r>
        <w:rPr>
          <w:rFonts w:eastAsia="仿宋"/>
          <w:color w:val="000000" w:themeColor="text1"/>
          <w:sz w:val="24"/>
          <w:highlight w:val="none"/>
          <w14:textFill>
            <w14:solidFill>
              <w14:schemeClr w14:val="tx1"/>
            </w14:solidFill>
          </w14:textFill>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bookmarkStart w:id="106" w:name="_Toc20567"/>
      <w:r/>
      <w:bookmarkStart w:id="107" w:name="_Toc17713"/>
      <w:r/>
      <w:bookmarkStart w:id="108" w:name="_Toc22899"/>
      <w:r>
        <w:rPr>
          <w:rFonts w:eastAsia="仿宋"/>
          <w:b/>
          <w:bCs/>
          <w:color w:val="000000" w:themeColor="text1"/>
          <w:sz w:val="24"/>
          <w:highlight w:val="none"/>
          <w14:textFill>
            <w14:solidFill>
              <w14:schemeClr w14:val="tx1"/>
            </w14:solidFill>
          </w14:textFill>
        </w:rPr>
        <w:t xml:space="preserve">28、投诉</w:t>
      </w:r>
      <w:bookmarkEnd w:id="106"/>
      <w:r/>
      <w:bookmarkEnd w:id="107"/>
      <w:r/>
      <w:bookmarkEnd w:id="108"/>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28.2供应商投诉应当有明确的请求和必要的证明材料。供应商投诉的事项不得超出已质疑事项的范围。</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28.4 投诉人有下列行为之一的，属于严重失信行为，由财政部门列入不良行为记录名单，禁止其一至三年内参加政府采购活动。</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（1）投诉人在全国范围12个月内三次以上投诉查无实据的；</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（2）采用捏造事实、提供虚假材料或者以非法手段取得证明材料等方式进行虚假、恶意投诉。</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20"/>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br w:type="page" w:clear="all"/>
      </w:r>
      <w:r/>
    </w:p>
    <w:p>
      <w:pPr>
        <w:pStyle w:val="794"/>
        <w:spacing w:line="360" w:lineRule="auto"/>
        <w:rPr>
          <w:rFonts w:eastAsia="仿宋"/>
          <w:color w:val="000000" w:themeColor="text1"/>
          <w:highlight w:val="none"/>
          <w14:textFill>
            <w14:solidFill>
              <w14:schemeClr w14:val="tx1"/>
            </w14:solidFill>
          </w14:textFill>
        </w:rPr>
      </w:pPr>
      <w:r/>
      <w:bookmarkStart w:id="109" w:name="_Toc481057145"/>
      <w:r/>
      <w:bookmarkStart w:id="110" w:name="_Toc12245"/>
      <w:r/>
      <w:bookmarkStart w:id="111" w:name="_Toc7731"/>
      <w:r>
        <w:rPr>
          <w:rFonts w:eastAsia="仿宋"/>
          <w:color w:val="000000" w:themeColor="text1"/>
          <w:highlight w:val="none"/>
          <w14:textFill>
            <w14:solidFill>
              <w14:schemeClr w14:val="tx1"/>
            </w14:solidFill>
          </w14:textFill>
        </w:rPr>
        <w:t xml:space="preserve">评标标准</w:t>
      </w:r>
      <w:bookmarkEnd w:id="109"/>
      <w:r/>
      <w:bookmarkEnd w:id="110"/>
      <w:r/>
      <w:bookmarkEnd w:id="111"/>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04"/>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评分</w:t>
            </w:r>
            <w:r/>
          </w:p>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分值</w:t>
            </w:r>
            <w:r/>
          </w:p>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价格</w:t>
            </w:r>
            <w:r/>
          </w:p>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w:t>
            </w:r>
            <w:r>
              <w:rPr>
                <w:rFonts w:hint="eastAsia" w:eastAsia="仿宋"/>
                <w:color w:val="000000" w:themeColor="text1"/>
                <w:szCs w:val="21"/>
                <w:highlight w:val="none"/>
                <w:lang w:val="en-US" w:eastAsia="zh-CN"/>
                <w14:textFill>
                  <w14:solidFill>
                    <w14:schemeClr w14:val="tx1"/>
                  </w14:solidFill>
                </w14:textFill>
              </w:rPr>
              <w:t xml:space="preserve">10</w:t>
            </w:r>
            <w:r>
              <w:rPr>
                <w:rFonts w:eastAsia="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评标采用低价优先的方法，满足招标文件要求且投标价格最低的投标报价为评标基准价，其价格分为满分。其他供应商的价格分值按照下列公式计算：投标报价得分=(评标基准价／投标报价)×</w:t>
            </w:r>
            <w:r>
              <w:rPr>
                <w:rFonts w:hint="eastAsia" w:eastAsia="仿宋"/>
                <w:color w:val="000000" w:themeColor="text1"/>
                <w:szCs w:val="21"/>
                <w:highlight w:val="none"/>
                <w:lang w:val="en-US" w:eastAsia="zh-CN"/>
                <w14:textFill>
                  <w14:solidFill>
                    <w14:schemeClr w14:val="tx1"/>
                  </w14:solidFill>
                </w14:textFill>
              </w:rPr>
              <w:t xml:space="preserve">10</w:t>
            </w:r>
            <w:r>
              <w:rPr>
                <w:rFonts w:eastAsia="仿宋"/>
                <w:color w:val="000000" w:themeColor="text1"/>
                <w:szCs w:val="21"/>
                <w:highlight w:val="none"/>
                <w14:textFill>
                  <w14:solidFill>
                    <w14:schemeClr w14:val="tx1"/>
                  </w14:solidFill>
                </w14:textFill>
              </w:rPr>
              <w:t xml:space="preserve">。（小数点后保留两位，第三位四舍五入）</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技术方案</w:t>
            </w:r>
            <w:r/>
          </w:p>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w:t>
            </w:r>
            <w:r>
              <w:rPr>
                <w:rFonts w:hint="eastAsia" w:eastAsia="仿宋"/>
                <w:color w:val="000000" w:themeColor="text1"/>
                <w:szCs w:val="21"/>
                <w:highlight w:val="none"/>
                <w:lang w:val="en-US" w:eastAsia="zh-CN"/>
                <w14:textFill>
                  <w14:solidFill>
                    <w14:schemeClr w14:val="tx1"/>
                  </w14:solidFill>
                </w14:textFill>
              </w:rPr>
              <w:t xml:space="preserve">60</w:t>
            </w:r>
            <w:r>
              <w:rPr>
                <w:rFonts w:eastAsia="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2.1服务实施方案： （</w:t>
            </w:r>
            <w:r>
              <w:rPr>
                <w:rFonts w:eastAsia="仿宋"/>
                <w:color w:val="000000" w:themeColor="text1"/>
                <w:szCs w:val="21"/>
                <w:highlight w:val="none"/>
                <w14:textFill>
                  <w14:solidFill>
                    <w14:schemeClr w14:val="tx1"/>
                  </w14:solidFill>
                </w14:textFill>
              </w:rPr>
              <w:t xml:space="preserve">包含</w:t>
            </w:r>
            <w:r>
              <w:rPr>
                <w:rFonts w:hint="eastAsia" w:eastAsia="仿宋"/>
                <w:color w:val="000000" w:themeColor="text1"/>
                <w:szCs w:val="21"/>
                <w:highlight w:val="none"/>
                <w:lang w:val="en-US" w:eastAsia="zh-CN"/>
                <w14:textFill>
                  <w14:solidFill>
                    <w14:schemeClr w14:val="tx1"/>
                  </w14:solidFill>
                </w14:textFill>
              </w:rPr>
              <w:t xml:space="preserve">保洁</w:t>
            </w:r>
            <w:r>
              <w:rPr>
                <w:rFonts w:eastAsia="仿宋"/>
                <w:color w:val="000000" w:themeColor="text1"/>
                <w:szCs w:val="21"/>
                <w:highlight w:val="none"/>
                <w14:textFill>
                  <w14:solidFill>
                    <w14:schemeClr w14:val="tx1"/>
                  </w14:solidFill>
                </w14:textFill>
              </w:rPr>
              <w:t xml:space="preserve">、会务服务、房屋及设备设施管理、供配电与智慧用电系统日常管理等采购需求中的服务内容），对项目的认识、服务定位、总体目标及整体设想，周到全面，服点高，定位明确，针对性强，有不同于其他投标人的新颖思路： </w:t>
            </w:r>
            <w:r/>
          </w:p>
          <w:p>
            <w:pPr>
              <w:numPr>
                <w:ilvl w:val="0"/>
                <w:numId w:val="4"/>
              </w:numPr>
              <w:jc w:val="lef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方案总体认识及目标定位等完全符合要求的，思路新颖的得1</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分；</w:t>
            </w:r>
            <w:r/>
          </w:p>
          <w:p>
            <w:pPr>
              <w:numPr>
                <w:ilvl w:val="0"/>
                <w:numId w:val="4"/>
              </w:numPr>
              <w:jc w:val="lef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方案总体认识及目标定位较符合要求的得</w:t>
            </w:r>
            <w:r>
              <w:rPr>
                <w:rFonts w:hint="eastAsia" w:eastAsia="仿宋"/>
                <w:color w:val="000000" w:themeColor="text1"/>
                <w:szCs w:val="21"/>
                <w:highlight w:val="none"/>
                <w:lang w:val="en-US" w:eastAsia="zh-CN"/>
                <w14:textFill>
                  <w14:solidFill>
                    <w14:schemeClr w14:val="tx1"/>
                  </w14:solidFill>
                </w14:textFill>
              </w:rPr>
              <w:t xml:space="preserve">10</w:t>
            </w:r>
            <w:r>
              <w:rPr>
                <w:rFonts w:eastAsia="仿宋"/>
                <w:color w:val="000000" w:themeColor="text1"/>
                <w:szCs w:val="21"/>
                <w:highlight w:val="none"/>
                <w14:textFill>
                  <w14:solidFill>
                    <w14:schemeClr w14:val="tx1"/>
                  </w14:solidFill>
                </w14:textFill>
              </w:rPr>
              <w:t xml:space="preserve">分；</w:t>
            </w:r>
            <w:r/>
          </w:p>
          <w:p>
            <w:pPr>
              <w:numPr>
                <w:ilvl w:val="0"/>
                <w:numId w:val="4"/>
              </w:numPr>
              <w:jc w:val="lef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方案可行性一般得</w:t>
            </w:r>
            <w:r>
              <w:rPr>
                <w:rFonts w:hint="eastAsia" w:eastAsia="仿宋"/>
                <w:color w:val="000000" w:themeColor="text1"/>
                <w:szCs w:val="21"/>
                <w:highlight w:val="none"/>
                <w:lang w:val="en-US" w:eastAsia="zh-CN"/>
                <w14:textFill>
                  <w14:solidFill>
                    <w14:schemeClr w14:val="tx1"/>
                  </w14:solidFill>
                </w14:textFill>
              </w:rPr>
              <w:t xml:space="preserve">7</w:t>
            </w:r>
            <w:r>
              <w:rPr>
                <w:rFonts w:eastAsia="仿宋"/>
                <w:color w:val="000000" w:themeColor="text1"/>
                <w:szCs w:val="21"/>
                <w:highlight w:val="none"/>
                <w14:textFill>
                  <w14:solidFill>
                    <w14:schemeClr w14:val="tx1"/>
                  </w14:solidFill>
                </w14:textFill>
              </w:rPr>
              <w:t xml:space="preserve">分；</w:t>
            </w:r>
            <w:r/>
          </w:p>
          <w:p>
            <w:pPr>
              <w:numPr>
                <w:ilvl w:val="0"/>
                <w:numId w:val="4"/>
              </w:numPr>
              <w:jc w:val="lef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未提供</w:t>
            </w:r>
            <w:r>
              <w:rPr>
                <w:rFonts w:hint="eastAsia" w:eastAsia="仿宋"/>
                <w:color w:val="000000" w:themeColor="text1"/>
                <w:szCs w:val="21"/>
                <w:highlight w:val="none"/>
                <w14:textFill>
                  <w14:solidFill>
                    <w14:schemeClr w14:val="tx1"/>
                  </w14:solidFill>
                </w14:textFill>
              </w:rPr>
              <w:t xml:space="preserve">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15</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2.2人员管理制度：包括但不限于组织管理体系、项目管理人员配备、项目管理事项、各岗位分工等。 </w:t>
            </w:r>
            <w:r/>
          </w:p>
          <w:p>
            <w:pPr>
              <w:numPr>
                <w:ilvl w:val="0"/>
                <w:numId w:val="5"/>
              </w:num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组织管理体系完善、管理人员配备科学，管理事项明确，人员分工合理的得1</w:t>
            </w:r>
            <w:r>
              <w:rPr>
                <w:rFonts w:hint="eastAsia" w:eastAsia="仿宋"/>
                <w:color w:val="000000" w:themeColor="text1"/>
                <w:szCs w:val="21"/>
                <w:highlight w:val="none"/>
                <w:lang w:val="en-US" w:eastAsia="zh-CN"/>
                <w14:textFill>
                  <w14:solidFill>
                    <w14:schemeClr w14:val="tx1"/>
                  </w14:solidFill>
                </w14:textFill>
              </w:rPr>
              <w:t xml:space="preserve">0</w:t>
            </w:r>
            <w:r>
              <w:rPr>
                <w:rFonts w:eastAsia="仿宋"/>
                <w:color w:val="000000" w:themeColor="text1"/>
                <w:szCs w:val="21"/>
                <w:highlight w:val="none"/>
                <w14:textFill>
                  <w14:solidFill>
                    <w14:schemeClr w14:val="tx1"/>
                  </w14:solidFill>
                </w14:textFill>
              </w:rPr>
              <w:t xml:space="preserve">分；</w:t>
            </w:r>
            <w:r/>
          </w:p>
          <w:p>
            <w:pPr>
              <w:numPr>
                <w:ilvl w:val="0"/>
                <w:numId w:val="5"/>
              </w:num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组织管理体系完善、人员配备及分工较科学合理的的得</w:t>
            </w:r>
            <w:r>
              <w:rPr>
                <w:rFonts w:hint="eastAsia" w:eastAsia="仿宋"/>
                <w:color w:val="000000" w:themeColor="text1"/>
                <w:szCs w:val="21"/>
                <w:highlight w:val="none"/>
                <w:lang w:val="en-US" w:eastAsia="zh-CN"/>
                <w14:textFill>
                  <w14:solidFill>
                    <w14:schemeClr w14:val="tx1"/>
                  </w14:solidFill>
                </w14:textFill>
              </w:rPr>
              <w:t xml:space="preserve">7</w:t>
            </w:r>
            <w:r>
              <w:rPr>
                <w:rFonts w:eastAsia="仿宋"/>
                <w:color w:val="000000" w:themeColor="text1"/>
                <w:szCs w:val="21"/>
                <w:highlight w:val="none"/>
                <w14:textFill>
                  <w14:solidFill>
                    <w14:schemeClr w14:val="tx1"/>
                  </w14:solidFill>
                </w14:textFill>
              </w:rPr>
              <w:t xml:space="preserve">分；</w:t>
            </w:r>
            <w:r/>
          </w:p>
          <w:p>
            <w:pPr>
              <w:numPr>
                <w:ilvl w:val="0"/>
                <w:numId w:val="5"/>
              </w:num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管理及组织架构可行性一般，各岗位分工基本提供的得</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分；</w:t>
            </w:r>
            <w:r/>
          </w:p>
          <w:p>
            <w:pPr>
              <w:numPr>
                <w:ilvl w:val="0"/>
                <w:numId w:val="5"/>
              </w:numPr>
              <w:widowControl/>
              <w:rPr>
                <w:rFonts w:eastAsia="仿宋"/>
                <w:color w:val="000000" w:themeColor="text1"/>
                <w:szCs w:val="21"/>
                <w:highlight w:val="none"/>
                <w:lang w:val="zh-CN"/>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未提供的不得分。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2.</w:t>
            </w:r>
            <w:r>
              <w:rPr>
                <w:rFonts w:hint="eastAsia" w:eastAsia="仿宋"/>
                <w:color w:val="000000" w:themeColor="text1"/>
                <w:szCs w:val="21"/>
                <w:highlight w:val="none"/>
                <w:lang w:val="en-US" w:eastAsia="zh-CN"/>
                <w14:textFill>
                  <w14:solidFill>
                    <w14:schemeClr w14:val="tx1"/>
                  </w14:solidFill>
                </w14:textFill>
              </w:rPr>
              <w:t xml:space="preserve">3</w:t>
            </w:r>
            <w:r>
              <w:rPr>
                <w:rFonts w:eastAsia="仿宋"/>
                <w:color w:val="000000" w:themeColor="text1"/>
                <w:szCs w:val="21"/>
                <w:highlight w:val="none"/>
                <w14:textFill>
                  <w14:solidFill>
                    <w14:schemeClr w14:val="tx1"/>
                  </w14:solidFill>
                </w14:textFill>
              </w:rPr>
              <w:t xml:space="preserve">应急方案： 包括但不限于在发生重大性、临时性、突发性事件，暴雨、冰雪等恶劣天气，领导视察，法定节假日，大型活动，重大检查活动等迎检的应急预案： </w:t>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（1）</w:t>
            </w:r>
            <w:r>
              <w:rPr>
                <w:rFonts w:eastAsia="仿宋"/>
                <w:color w:val="000000" w:themeColor="text1"/>
                <w:highlight w:val="none"/>
                <w14:textFill>
                  <w14:solidFill>
                    <w14:schemeClr w14:val="tx1"/>
                  </w14:solidFill>
                </w14:textFill>
              </w:rPr>
              <w:t xml:space="preserve">应急预案细化全面，应急措施科学合理，服务响应及时高效，应急保障人力及物资安排充裕</w:t>
            </w:r>
            <w:r>
              <w:rPr>
                <w:rFonts w:hint="eastAsia" w:eastAsia="仿宋"/>
                <w:color w:val="000000" w:themeColor="text1"/>
                <w:highlight w:val="none"/>
                <w14:textFill>
                  <w14:solidFill>
                    <w14:schemeClr w14:val="tx1"/>
                  </w14:solidFill>
                </w14:textFill>
              </w:rPr>
              <w:t xml:space="preserve">，针对性强</w:t>
            </w:r>
            <w:r>
              <w:rPr>
                <w:rFonts w:eastAsia="仿宋"/>
                <w:color w:val="000000" w:themeColor="text1"/>
                <w:szCs w:val="21"/>
                <w:highlight w:val="none"/>
                <w14:textFill>
                  <w14:solidFill>
                    <w14:schemeClr w14:val="tx1"/>
                  </w14:solidFill>
                </w14:textFill>
              </w:rPr>
              <w:t xml:space="preserve">的得1</w:t>
            </w:r>
            <w:r>
              <w:rPr>
                <w:rFonts w:hint="eastAsia" w:eastAsia="仿宋"/>
                <w:color w:val="000000" w:themeColor="text1"/>
                <w:szCs w:val="21"/>
                <w:highlight w:val="none"/>
                <w:lang w:val="en-US" w:eastAsia="zh-CN"/>
                <w14:textFill>
                  <w14:solidFill>
                    <w14:schemeClr w14:val="tx1"/>
                  </w14:solidFill>
                </w14:textFill>
              </w:rPr>
              <w:t xml:space="preserve">0</w:t>
            </w:r>
            <w:r>
              <w:rPr>
                <w:rFonts w:eastAsia="仿宋"/>
                <w:color w:val="000000" w:themeColor="text1"/>
                <w:szCs w:val="21"/>
                <w:highlight w:val="none"/>
                <w14:textFill>
                  <w14:solidFill>
                    <w14:schemeClr w14:val="tx1"/>
                  </w14:solidFill>
                </w14:textFill>
              </w:rPr>
              <w:t xml:space="preserve">分；</w:t>
            </w:r>
            <w:r/>
          </w:p>
          <w:p>
            <w:pPr>
              <w:numPr>
                <w:ilvl w:val="0"/>
                <w:numId w:val="6"/>
              </w:numPr>
              <w:rPr>
                <w:rFonts w:eastAsia="仿宋"/>
                <w:color w:val="000000" w:themeColor="text1"/>
                <w:szCs w:val="21"/>
                <w:highlight w:val="none"/>
                <w14:textFill>
                  <w14:solidFill>
                    <w14:schemeClr w14:val="tx1"/>
                  </w14:solidFill>
                </w14:textFill>
              </w:rPr>
            </w:pPr>
            <w:r>
              <w:rPr>
                <w:rFonts w:eastAsia="仿宋"/>
                <w:color w:val="000000" w:themeColor="text1"/>
                <w:highlight w:val="none"/>
                <w14:textFill>
                  <w14:solidFill>
                    <w14:schemeClr w14:val="tx1"/>
                  </w14:solidFill>
                </w14:textFill>
              </w:rPr>
              <w:t xml:space="preserve">应急预案较全面，应急措施较合理，服务响应及时，应急保障人力及物资安排实施性</w:t>
            </w:r>
            <w:r>
              <w:rPr>
                <w:rFonts w:eastAsia="仿宋"/>
                <w:color w:val="000000" w:themeColor="text1"/>
                <w:szCs w:val="21"/>
                <w:highlight w:val="none"/>
                <w14:textFill>
                  <w14:solidFill>
                    <w14:schemeClr w14:val="tx1"/>
                  </w14:solidFill>
                </w14:textFill>
              </w:rPr>
              <w:t xml:space="preserve">较强，操作性可行的得</w:t>
            </w:r>
            <w:r>
              <w:rPr>
                <w:rFonts w:hint="eastAsia" w:eastAsia="仿宋"/>
                <w:color w:val="000000" w:themeColor="text1"/>
                <w:szCs w:val="21"/>
                <w:highlight w:val="none"/>
                <w:lang w:val="en-US" w:eastAsia="zh-CN"/>
                <w14:textFill>
                  <w14:solidFill>
                    <w14:schemeClr w14:val="tx1"/>
                  </w14:solidFill>
                </w14:textFill>
              </w:rPr>
              <w:t xml:space="preserve">7</w:t>
            </w:r>
            <w:r>
              <w:rPr>
                <w:rFonts w:eastAsia="仿宋"/>
                <w:color w:val="000000" w:themeColor="text1"/>
                <w:szCs w:val="21"/>
                <w:highlight w:val="none"/>
                <w14:textFill>
                  <w14:solidFill>
                    <w14:schemeClr w14:val="tx1"/>
                  </w14:solidFill>
                </w14:textFill>
              </w:rPr>
              <w:t xml:space="preserve">分；</w:t>
            </w:r>
            <w:r/>
          </w:p>
          <w:p>
            <w:pPr>
              <w:numPr>
                <w:ilvl w:val="0"/>
                <w:numId w:val="6"/>
              </w:numPr>
              <w:rPr>
                <w:rFonts w:eastAsia="仿宋"/>
                <w:color w:val="000000" w:themeColor="text1"/>
                <w:szCs w:val="21"/>
                <w:highlight w:val="none"/>
                <w14:textFill>
                  <w14:solidFill>
                    <w14:schemeClr w14:val="tx1"/>
                  </w14:solidFill>
                </w14:textFill>
              </w:rPr>
            </w:pPr>
            <w:r>
              <w:rPr>
                <w:rFonts w:eastAsia="仿宋"/>
                <w:color w:val="000000" w:themeColor="text1"/>
                <w:highlight w:val="none"/>
                <w14:textFill>
                  <w14:solidFill>
                    <w14:schemeClr w14:val="tx1"/>
                  </w14:solidFill>
                </w14:textFill>
              </w:rPr>
              <w:t xml:space="preserve">应急预案基本全面，应急措施基本合理，服务响应基本及时，</w:t>
            </w:r>
            <w:r>
              <w:rPr>
                <w:rFonts w:eastAsia="仿宋"/>
                <w:color w:val="000000" w:themeColor="text1"/>
                <w:szCs w:val="21"/>
                <w:highlight w:val="none"/>
                <w14:textFill>
                  <w14:solidFill>
                    <w14:schemeClr w14:val="tx1"/>
                  </w14:solidFill>
                </w14:textFill>
              </w:rPr>
              <w:t xml:space="preserve">应急方案可行性一般得</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分；</w:t>
            </w:r>
            <w:r/>
          </w:p>
          <w:p>
            <w:pPr>
              <w:numPr>
                <w:ilvl w:val="0"/>
                <w:numId w:val="6"/>
              </w:numPr>
              <w:rPr>
                <w:rFonts w:eastAsia="仿宋"/>
                <w:color w:val="000000" w:themeColor="text1"/>
                <w:szCs w:val="21"/>
                <w:highlight w:val="none"/>
                <w14:textFill>
                  <w14:solidFill>
                    <w14:schemeClr w14:val="tx1"/>
                  </w14:solidFill>
                </w14:textFill>
              </w:rPr>
            </w:pPr>
            <w:r>
              <w:rPr>
                <w:rFonts w:eastAsia="仿宋"/>
                <w:color w:val="000000" w:themeColor="text1"/>
                <w:highlight w:val="none"/>
                <w14:textFill>
                  <w14:solidFill>
                    <w14:schemeClr w14:val="tx1"/>
                  </w14:solidFill>
                </w14:textFill>
              </w:rPr>
              <w:t xml:space="preserve">应急预案不全面，应急措施不合理，服务响应不及时，应急保障人力及物资安排不合理的得</w:t>
            </w:r>
            <w:r>
              <w:rPr>
                <w:rFonts w:hint="eastAsia" w:eastAsia="仿宋"/>
                <w:color w:val="000000" w:themeColor="text1"/>
                <w:highlight w:val="none"/>
                <w:lang w:val="en-US" w:eastAsia="zh-CN"/>
                <w14:textFill>
                  <w14:solidFill>
                    <w14:schemeClr w14:val="tx1"/>
                  </w14:solidFill>
                </w14:textFill>
              </w:rPr>
              <w:t xml:space="preserve">2</w:t>
            </w:r>
            <w:r>
              <w:rPr>
                <w:rFonts w:eastAsia="仿宋"/>
                <w:color w:val="000000" w:themeColor="text1"/>
                <w:highlight w:val="none"/>
                <w14:textFill>
                  <w14:solidFill>
                    <w14:schemeClr w14:val="tx1"/>
                  </w14:solidFill>
                </w14:textFill>
              </w:rPr>
              <w:t xml:space="preserve">分；</w:t>
            </w:r>
            <w:r/>
          </w:p>
          <w:p>
            <w:pPr>
              <w:numPr>
                <w:ilvl w:val="0"/>
                <w:numId w:val="6"/>
              </w:num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pStyle w:val="881"/>
              <w:ind w:firstLine="0"/>
              <w:rPr>
                <w:rFonts w:hint="default" w:ascii="Times New Roman" w:eastAsia="仿宋"/>
                <w:color w:val="000000" w:themeColor="text1"/>
                <w:szCs w:val="21"/>
                <w:highlight w:val="none"/>
                <w14:textFill>
                  <w14:solidFill>
                    <w14:schemeClr w14:val="tx1"/>
                  </w14:solidFill>
                </w14:textFill>
              </w:rPr>
            </w:pPr>
            <w:r>
              <w:rPr>
                <w:rFonts w:hint="default" w:ascii="Times New Roman" w:eastAsia="仿宋"/>
                <w:color w:val="000000" w:themeColor="text1"/>
                <w:szCs w:val="21"/>
                <w:highlight w:val="none"/>
                <w14:textFill>
                  <w14:solidFill>
                    <w14:schemeClr w14:val="tx1"/>
                  </w14:solidFill>
                </w14:textFill>
              </w:rPr>
              <w:t xml:space="preserve">2.</w:t>
            </w:r>
            <w:r>
              <w:rPr>
                <w:rFonts w:hint="eastAsia" w:ascii="Times New Roman" w:eastAsia="仿宋"/>
                <w:color w:val="000000" w:themeColor="text1"/>
                <w:szCs w:val="21"/>
                <w:highlight w:val="none"/>
                <w:lang w:val="en-US" w:eastAsia="zh-CN"/>
                <w14:textFill>
                  <w14:solidFill>
                    <w14:schemeClr w14:val="tx1"/>
                  </w14:solidFill>
                </w14:textFill>
              </w:rPr>
              <w:t xml:space="preserve">4</w:t>
            </w:r>
            <w:r>
              <w:rPr>
                <w:rFonts w:hint="default" w:ascii="Times New Roman" w:eastAsia="仿宋"/>
                <w:color w:val="000000" w:themeColor="text1"/>
                <w:szCs w:val="21"/>
                <w:highlight w:val="none"/>
                <w14:textFill>
                  <w14:solidFill>
                    <w14:schemeClr w14:val="tx1"/>
                  </w14:solidFill>
                </w14:textFill>
              </w:rPr>
              <w:t xml:space="preserve">内部考核制度： 包括但不限于管理人员工作考核办法、现场作业工人工作考核办法等。考核内容设定科学、合理，将各任务分至全体项目成员，切忌重量轻质；制定内部管理清退制度，保证队伍的素质。</w:t>
            </w:r>
            <w:r/>
          </w:p>
          <w:p>
            <w:pPr>
              <w:pStyle w:val="881"/>
              <w:numPr>
                <w:ilvl w:val="0"/>
                <w:numId w:val="7"/>
              </w:numPr>
              <w:ind w:firstLine="0"/>
              <w:rPr>
                <w:rFonts w:hint="default" w:ascii="Times New Roman" w:eastAsia="仿宋"/>
                <w:color w:val="000000" w:themeColor="text1"/>
                <w:szCs w:val="21"/>
                <w:highlight w:val="none"/>
                <w14:textFill>
                  <w14:solidFill>
                    <w14:schemeClr w14:val="tx1"/>
                  </w14:solidFill>
                </w14:textFill>
              </w:rPr>
            </w:pPr>
            <w:r>
              <w:rPr>
                <w:rFonts w:hint="default" w:ascii="Times New Roman" w:eastAsia="仿宋"/>
                <w:color w:val="000000" w:themeColor="text1"/>
                <w:szCs w:val="21"/>
                <w:highlight w:val="none"/>
                <w14:textFill>
                  <w14:solidFill>
                    <w14:schemeClr w14:val="tx1"/>
                  </w14:solidFill>
                </w14:textFill>
              </w:rPr>
              <w:t xml:space="preserve">内部管理制度和考核办法细致全面，完全符合要求的得1</w:t>
            </w:r>
            <w:r>
              <w:rPr>
                <w:rFonts w:hint="eastAsia" w:ascii="Times New Roman" w:eastAsia="仿宋"/>
                <w:color w:val="000000" w:themeColor="text1"/>
                <w:szCs w:val="21"/>
                <w:highlight w:val="none"/>
                <w:lang w:val="en-US" w:eastAsia="zh-CN"/>
                <w14:textFill>
                  <w14:solidFill>
                    <w14:schemeClr w14:val="tx1"/>
                  </w14:solidFill>
                </w14:textFill>
              </w:rPr>
              <w:t xml:space="preserve">0</w:t>
            </w:r>
            <w:r>
              <w:rPr>
                <w:rFonts w:hint="default" w:ascii="Times New Roman" w:eastAsia="仿宋"/>
                <w:color w:val="000000" w:themeColor="text1"/>
                <w:szCs w:val="21"/>
                <w:highlight w:val="none"/>
                <w14:textFill>
                  <w14:solidFill>
                    <w14:schemeClr w14:val="tx1"/>
                  </w14:solidFill>
                </w14:textFill>
              </w:rPr>
              <w:t xml:space="preserve">分；</w:t>
            </w:r>
            <w:r/>
          </w:p>
          <w:p>
            <w:pPr>
              <w:pStyle w:val="881"/>
              <w:numPr>
                <w:ilvl w:val="0"/>
                <w:numId w:val="7"/>
              </w:numPr>
              <w:ind w:firstLine="0"/>
              <w:rPr>
                <w:rFonts w:hint="default" w:ascii="Times New Roman" w:eastAsia="仿宋"/>
                <w:color w:val="000000" w:themeColor="text1"/>
                <w:szCs w:val="21"/>
                <w:highlight w:val="none"/>
                <w14:textFill>
                  <w14:solidFill>
                    <w14:schemeClr w14:val="tx1"/>
                  </w14:solidFill>
                </w14:textFill>
              </w:rPr>
            </w:pPr>
            <w:r>
              <w:rPr>
                <w:rFonts w:hint="default" w:ascii="Times New Roman" w:eastAsia="仿宋"/>
                <w:color w:val="000000" w:themeColor="text1"/>
                <w:szCs w:val="21"/>
                <w:highlight w:val="none"/>
                <w14:textFill>
                  <w14:solidFill>
                    <w14:schemeClr w14:val="tx1"/>
                  </w14:solidFill>
                </w14:textFill>
              </w:rPr>
              <w:t xml:space="preserve">内部管理制度和考核办法细致全面，比较符合要求的的得</w:t>
            </w:r>
            <w:r>
              <w:rPr>
                <w:rFonts w:hint="eastAsia" w:ascii="Times New Roman" w:eastAsia="仿宋"/>
                <w:color w:val="000000" w:themeColor="text1"/>
                <w:szCs w:val="21"/>
                <w:highlight w:val="none"/>
                <w:lang w:val="en-US" w:eastAsia="zh-CN"/>
                <w14:textFill>
                  <w14:solidFill>
                    <w14:schemeClr w14:val="tx1"/>
                  </w14:solidFill>
                </w14:textFill>
              </w:rPr>
              <w:t xml:space="preserve">7</w:t>
            </w:r>
            <w:r>
              <w:rPr>
                <w:rFonts w:hint="default" w:ascii="Times New Roman" w:eastAsia="仿宋"/>
                <w:color w:val="000000" w:themeColor="text1"/>
                <w:szCs w:val="21"/>
                <w:highlight w:val="none"/>
                <w14:textFill>
                  <w14:solidFill>
                    <w14:schemeClr w14:val="tx1"/>
                  </w14:solidFill>
                </w14:textFill>
              </w:rPr>
              <w:t xml:space="preserve">分；</w:t>
            </w:r>
            <w:r/>
          </w:p>
          <w:p>
            <w:pPr>
              <w:pStyle w:val="881"/>
              <w:numPr>
                <w:ilvl w:val="0"/>
                <w:numId w:val="7"/>
              </w:numPr>
              <w:ind w:firstLine="0"/>
              <w:rPr>
                <w:rFonts w:hint="default" w:ascii="Times New Roman" w:eastAsia="仿宋"/>
                <w:color w:val="000000" w:themeColor="text1"/>
                <w:szCs w:val="21"/>
                <w:highlight w:val="none"/>
                <w14:textFill>
                  <w14:solidFill>
                    <w14:schemeClr w14:val="tx1"/>
                  </w14:solidFill>
                </w14:textFill>
              </w:rPr>
            </w:pPr>
            <w:r>
              <w:rPr>
                <w:rFonts w:hint="default" w:ascii="Times New Roman" w:eastAsia="仿宋"/>
                <w:color w:val="000000" w:themeColor="text1"/>
                <w:szCs w:val="21"/>
                <w:highlight w:val="none"/>
                <w14:textFill>
                  <w14:solidFill>
                    <w14:schemeClr w14:val="tx1"/>
                  </w14:solidFill>
                </w14:textFill>
              </w:rPr>
              <w:t xml:space="preserve">内部管理制度和考核办法可行性一般的得</w:t>
            </w:r>
            <w:r>
              <w:rPr>
                <w:rFonts w:hint="eastAsia" w:ascii="Times New Roman" w:eastAsia="仿宋"/>
                <w:color w:val="000000" w:themeColor="text1"/>
                <w:szCs w:val="21"/>
                <w:highlight w:val="none"/>
                <w:lang w:val="en-US" w:eastAsia="zh-CN"/>
                <w14:textFill>
                  <w14:solidFill>
                    <w14:schemeClr w14:val="tx1"/>
                  </w14:solidFill>
                </w14:textFill>
              </w:rPr>
              <w:t xml:space="preserve">5</w:t>
            </w:r>
            <w:r>
              <w:rPr>
                <w:rFonts w:hint="default" w:ascii="Times New Roman" w:eastAsia="仿宋"/>
                <w:color w:val="000000" w:themeColor="text1"/>
                <w:szCs w:val="21"/>
                <w:highlight w:val="none"/>
                <w14:textFill>
                  <w14:solidFill>
                    <w14:schemeClr w14:val="tx1"/>
                  </w14:solidFill>
                </w14:textFill>
              </w:rPr>
              <w:t xml:space="preserve">分；</w:t>
            </w:r>
            <w:r/>
          </w:p>
          <w:p>
            <w:pPr>
              <w:pStyle w:val="881"/>
              <w:numPr>
                <w:ilvl w:val="0"/>
                <w:numId w:val="7"/>
              </w:numPr>
              <w:ind w:firstLine="0"/>
              <w:rPr>
                <w:rFonts w:hint="default" w:ascii="Times New Roman" w:eastAsia="仿宋"/>
                <w:color w:val="000000" w:themeColor="text1"/>
                <w:szCs w:val="21"/>
                <w:highlight w:val="none"/>
                <w14:textFill>
                  <w14:solidFill>
                    <w14:schemeClr w14:val="tx1"/>
                  </w14:solidFill>
                </w14:textFill>
              </w:rPr>
            </w:pPr>
            <w:r>
              <w:rPr>
                <w:rFonts w:hint="default" w:ascii="Times New Roman" w:eastAsia="仿宋"/>
                <w:color w:val="000000" w:themeColor="text1"/>
                <w:szCs w:val="21"/>
                <w:highlight w:val="none"/>
                <w14:textFill>
                  <w14:solidFill>
                    <w14:schemeClr w14:val="tx1"/>
                  </w14:solidFill>
                </w14:textFill>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2.</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档案管理方案：包括但不限于项目服务档案的建立与保存、日常事件与人员管理的记录，保留给采购人的资料清单、档案保密措施等。</w:t>
            </w:r>
            <w:r/>
          </w:p>
          <w:p>
            <w:pPr>
              <w:numPr>
                <w:ilvl w:val="0"/>
                <w:numId w:val="8"/>
              </w:num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档案管理方案结合项目特点，有完备的项目档案管理制度，能切实保障本项目实施过程中所需材料及档案的安全性、真实性与稳定性，交接流程规范，切实可行得</w:t>
            </w:r>
            <w:r>
              <w:rPr>
                <w:rFonts w:hint="eastAsia" w:eastAsia="仿宋"/>
                <w:color w:val="000000" w:themeColor="text1"/>
                <w:szCs w:val="21"/>
                <w:highlight w:val="none"/>
                <w:lang w:val="en-US" w:eastAsia="zh-CN"/>
                <w14:textFill>
                  <w14:solidFill>
                    <w14:schemeClr w14:val="tx1"/>
                  </w14:solidFill>
                </w14:textFill>
              </w:rPr>
              <w:t xml:space="preserve">10</w:t>
            </w:r>
            <w:r>
              <w:rPr>
                <w:rFonts w:eastAsia="仿宋"/>
                <w:color w:val="000000" w:themeColor="text1"/>
                <w:szCs w:val="21"/>
                <w:highlight w:val="none"/>
                <w14:textFill>
                  <w14:solidFill>
                    <w14:schemeClr w14:val="tx1"/>
                  </w14:solidFill>
                </w14:textFill>
              </w:rPr>
              <w:t xml:space="preserve">分； </w:t>
            </w:r>
            <w:r/>
          </w:p>
          <w:p>
            <w:pPr>
              <w:numPr>
                <w:ilvl w:val="0"/>
                <w:numId w:val="8"/>
              </w:num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管理方案较为完善、详细，基本能保障本项目实施过程中所需材料及档案的安全性、真实性与稳定性，资料调取、交接流程较规范的得</w:t>
            </w:r>
            <w:r>
              <w:rPr>
                <w:rFonts w:hint="eastAsia" w:eastAsia="仿宋"/>
                <w:color w:val="000000" w:themeColor="text1"/>
                <w:szCs w:val="21"/>
                <w:highlight w:val="none"/>
                <w:lang w:val="en-US" w:eastAsia="zh-CN"/>
                <w14:textFill>
                  <w14:solidFill>
                    <w14:schemeClr w14:val="tx1"/>
                  </w14:solidFill>
                </w14:textFill>
              </w:rPr>
              <w:t xml:space="preserve">7</w:t>
            </w:r>
            <w:r>
              <w:rPr>
                <w:rFonts w:eastAsia="仿宋"/>
                <w:color w:val="000000" w:themeColor="text1"/>
                <w:szCs w:val="21"/>
                <w:highlight w:val="none"/>
                <w14:textFill>
                  <w14:solidFill>
                    <w14:schemeClr w14:val="tx1"/>
                  </w14:solidFill>
                </w14:textFill>
              </w:rPr>
              <w:t xml:space="preserve">分； </w:t>
            </w:r>
            <w:r/>
          </w:p>
          <w:p>
            <w:pPr>
              <w:numPr>
                <w:ilvl w:val="0"/>
                <w:numId w:val="8"/>
              </w:num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管理方案不够完善、详细，难以保障本项目实施过程中所需材料及档案的安全性、真实性与稳定性，措施一般方案不够全面，无针对性得</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分；</w:t>
            </w:r>
            <w:r/>
          </w:p>
          <w:p>
            <w:pPr>
              <w:numPr>
                <w:ilvl w:val="0"/>
                <w:numId w:val="8"/>
              </w:num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未提供的不得分。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eastAsia="仿宋"/>
                <w:color w:val="000000" w:themeColor="text1"/>
                <w:szCs w:val="21"/>
                <w:highlight w:val="none"/>
                <w:lang w:val="en-US"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spacing w:line="240" w:lineRule="auto"/>
              <w:widowControl/>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2.</w:t>
            </w:r>
            <w:r>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供应商的服务运行成本和费用测算合理合规</w:t>
            </w:r>
            <w:r/>
          </w:p>
          <w:p>
            <w:pPr>
              <w:numPr>
                <w:ilvl w:val="0"/>
                <w:numId w:val="9"/>
              </w:numPr>
              <w:jc w:val="left"/>
              <w:spacing w:line="240" w:lineRule="auto"/>
              <w:widowControl/>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供应商所列各项服务成本、测算依据合理、合规及拟用各种耗材的品牌、耗用量、价格等详细、准确、齐全</w:t>
            </w:r>
            <w:r>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w:t>
            </w:r>
            <w:r>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得</w:t>
            </w:r>
            <w:r>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5</w:t>
            </w:r>
            <w:r>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分</w:t>
            </w: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w:t>
            </w:r>
            <w:r/>
          </w:p>
          <w:p>
            <w:pPr>
              <w:numPr>
                <w:ilvl w:val="0"/>
                <w:numId w:val="9"/>
              </w:numPr>
              <w:ind w:left="0" w:firstLine="0"/>
              <w:jc w:val="left"/>
              <w:spacing w:line="240" w:lineRule="auto"/>
              <w:widowControl/>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测试依据较合理的得</w:t>
            </w:r>
            <w:r>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3</w:t>
            </w: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分；</w:t>
            </w:r>
            <w:r/>
          </w:p>
          <w:p>
            <w:pPr>
              <w:numPr>
                <w:ilvl w:val="0"/>
                <w:numId w:val="9"/>
              </w:numPr>
              <w:ind w:left="0" w:firstLine="0"/>
              <w:jc w:val="left"/>
              <w:spacing w:line="240" w:lineRule="auto"/>
              <w:widowControl/>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不合理的得1分；</w:t>
            </w:r>
            <w:r/>
          </w:p>
          <w:p>
            <w:pPr>
              <w:numPr>
                <w:ilvl w:val="0"/>
                <w:numId w:val="9"/>
              </w:numPr>
              <w:ind w:left="0" w:firstLine="0"/>
              <w:jc w:val="left"/>
              <w:spacing w:line="240" w:lineRule="auto"/>
              <w:widowControl/>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未提供的不得分。</w:t>
            </w:r>
            <w:r/>
          </w:p>
        </w:tc>
        <w:tc>
          <w:tcPr>
            <w:shd w:val="clear" w:color="auto" w:fill="auto"/>
            <w:tcBorders>
              <w:left w:val="single" w:color="auto" w:sz="4" w:space="0"/>
              <w:right w:val="single" w:color="auto" w:sz="4" w:space="0"/>
            </w:tcBorders>
            <w:tcW w:w="690" w:type="dxa"/>
            <w:vAlign w:val="center"/>
            <w:textDirection w:val="lrTb"/>
            <w:noWrap w:val="false"/>
          </w:tcPr>
          <w:p>
            <w:pPr>
              <w:jc w:val="center"/>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p>
        </w:tc>
        <w:tc>
          <w:tcPr>
            <w:shd w:val="clear" w:color="auto" w:fill="auto"/>
            <w:tcBorders>
              <w:left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业绩</w:t>
            </w:r>
            <w:r/>
          </w:p>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882"/>
              <w:ind w:firstLine="0"/>
              <w:spacing w:line="240" w:lineRule="auto"/>
              <w:rPr>
                <w:rFonts w:ascii="Times New Roman" w:hAnsi="Times New Roman" w:eastAsia="仿宋" w:cs="Times New Roman"/>
                <w:color w:val="000000" w:themeColor="text1"/>
                <w:sz w:val="21"/>
                <w:szCs w:val="21"/>
                <w:highlight w:val="none"/>
                <w:lang w:val="zh-CN"/>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20</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2</w:t>
            </w:r>
            <w:r>
              <w:rPr>
                <w:rFonts w:hint="eastAsia"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3</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年</w:t>
            </w:r>
            <w:r>
              <w:rPr>
                <w:rFonts w:hint="eastAsia"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3</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月1日</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（以合同签订时间为准）</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以来</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供应商</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承担</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过</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类似项目</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（物业服务或保洁服务或后勤服务等）业绩</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的</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,每提供一份业绩得3分</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 满分</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9</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分。（提供</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合同</w:t>
            </w:r>
            <w:r>
              <w:rPr>
                <w:rFonts w:hint="eastAsia"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电子件</w:t>
            </w: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并加盖供应商电子公章</w:t>
            </w:r>
            <w:r>
              <w:rPr>
                <w:rFonts w:hint="eastAsia"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，不提供不得分</w:t>
            </w:r>
            <w:r>
              <w:rPr>
                <w:rFonts w:hint="default" w:ascii="Times New Roman" w:hAnsi="Times New Roman" w:eastAsia="仿宋" w:cs="Times New Roman"/>
                <w:color w:val="000000" w:themeColor="text1"/>
                <w:sz w:val="21"/>
                <w:szCs w:val="21"/>
                <w:highlight w:val="none"/>
                <w:lang w:val="zh-CN"/>
                <w14:textFill>
                  <w14:solidFill>
                    <w14:schemeClr w14:val="tx1"/>
                  </w14:solidFill>
                </w14:textFill>
              </w:rPr>
              <w:t xml:space="preserve">）</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客观分</w:t>
            </w:r>
            <w:r/>
          </w:p>
        </w:tc>
      </w:tr>
      <w:tr>
        <w:trPr>
          <w:trHeight w:val="90"/>
          <w:tblHeader/>
        </w:trPr>
        <w:tc>
          <w:tcPr>
            <w:tcBorders>
              <w:left w:val="single" w:color="auto" w:sz="4" w:space="0"/>
              <w:right w:val="single" w:color="auto" w:sz="4" w:space="0"/>
            </w:tcBorders>
            <w:tcW w:w="690" w:type="dxa"/>
            <w:vAlign w:val="center"/>
            <w:textDirection w:val="lrTb"/>
            <w:noWrap w:val="false"/>
          </w:tcPr>
          <w:p>
            <w:pPr>
              <w:numPr>
                <w:ilvl w:val="0"/>
                <w:numId w:val="0"/>
              </w:numPr>
              <w:jc w:val="left"/>
              <w:spacing w:line="240" w:lineRule="auto"/>
              <w:widowControl/>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4</w:t>
            </w:r>
            <w:r/>
          </w:p>
        </w:tc>
        <w:tc>
          <w:tcPr>
            <w:tcBorders>
              <w:left w:val="single" w:color="auto" w:sz="4" w:space="0"/>
              <w:right w:val="single" w:color="auto" w:sz="4" w:space="0"/>
            </w:tcBorders>
            <w:tcW w:w="1230" w:type="dxa"/>
            <w:vAlign w:val="center"/>
            <w:textDirection w:val="lrTb"/>
            <w:noWrap w:val="false"/>
          </w:tcPr>
          <w:p>
            <w:pPr>
              <w:numPr>
                <w:ilvl w:val="0"/>
                <w:numId w:val="0"/>
              </w:numPr>
              <w:jc w:val="left"/>
              <w:spacing w:line="240" w:lineRule="auto"/>
              <w:widowControl/>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项目负责人履约能力（</w:t>
            </w:r>
            <w:r>
              <w:rPr>
                <w:rFonts w:hint="eastAsia"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6</w:t>
            </w: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numPr>
                <w:ilvl w:val="0"/>
                <w:numId w:val="0"/>
              </w:numPr>
              <w:jc w:val="left"/>
              <w:spacing w:line="240" w:lineRule="auto"/>
              <w:widowControl/>
              <w:rPr>
                <w:rFonts w:hint="default"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4.1具有专科或以上学历的，得3分；</w:t>
            </w:r>
            <w:r/>
          </w:p>
          <w:p>
            <w:pPr>
              <w:numPr>
                <w:ilvl w:val="0"/>
                <w:numId w:val="0"/>
              </w:numPr>
              <w:jc w:val="left"/>
              <w:spacing w:line="240" w:lineRule="auto"/>
              <w:widowControl/>
              <w:rPr>
                <w:rFonts w:hint="default" w:ascii="Times New Roman" w:hAnsi="Times New Roman" w:eastAsia="仿宋" w:cs="Times New Roman"/>
                <w:i w:val="0"/>
                <w:iCs w:val="0"/>
                <w:color w:val="000000" w:themeColor="text1"/>
                <w:sz w:val="21"/>
                <w:szCs w:val="21"/>
                <w:highlight w:val="none"/>
                <w:u w:val="none"/>
                <w:lang w:val="zh-CN" w:eastAsia="zh-CN" w:bidi="ar"/>
                <w14:textFill>
                  <w14:solidFill>
                    <w14:schemeClr w14:val="tx1"/>
                  </w14:solidFill>
                </w14:textFill>
              </w:rPr>
            </w:pPr>
            <w:r>
              <w:rPr>
                <w:rFonts w:hint="eastAsia" w:ascii="Times New Roman" w:hAnsi="Times New Roman" w:eastAsia="仿宋" w:cs="Times New Roman"/>
                <w:i w:val="0"/>
                <w:iCs w:val="0"/>
                <w:color w:val="000000" w:themeColor="text1"/>
                <w:sz w:val="21"/>
                <w:szCs w:val="21"/>
                <w:highlight w:val="none"/>
                <w:u w:val="none"/>
                <w:lang w:val="en-US" w:eastAsia="zh-CN" w:bidi="ar"/>
                <w14:textFill>
                  <w14:solidFill>
                    <w14:schemeClr w14:val="tx1"/>
                  </w14:solidFill>
                </w14:textFill>
              </w:rPr>
              <w:t xml:space="preserve">4.2具有5年及以上类似项目经理工作经验的得3分（提供加盖业主单位公章的工作经验证明材料，证明材料缺项或未提供的不得分）。</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eastAsia="仿宋"/>
                <w:b w:val="0"/>
                <w:bCs w:val="0"/>
                <w:color w:val="000000" w:themeColor="text1"/>
                <w:szCs w:val="21"/>
                <w:highlight w:val="none"/>
                <w:lang w:val="en-US" w:eastAsia="zh-CN"/>
                <w14:textFill>
                  <w14:solidFill>
                    <w14:schemeClr w14:val="tx1"/>
                  </w14:solidFill>
                </w14:textFill>
              </w:rPr>
            </w:pPr>
            <w:r>
              <w:rPr>
                <w:rFonts w:hint="eastAsia" w:eastAsia="仿宋"/>
                <w:b w:val="0"/>
                <w:bCs w:val="0"/>
                <w:color w:val="000000" w:themeColor="text1"/>
                <w:szCs w:val="21"/>
                <w:highlight w:val="none"/>
                <w:lang w:val="en-US" w:eastAsia="zh-CN"/>
                <w14:textFill>
                  <w14:solidFill>
                    <w14:schemeClr w14:val="tx1"/>
                  </w14:solidFill>
                </w14:textFill>
              </w:rPr>
              <w:t xml:space="preserve">6</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eastAsia" w:eastAsia="仿宋"/>
                <w:color w:val="000000" w:themeColor="text1"/>
                <w:szCs w:val="21"/>
                <w:highlight w:val="none"/>
                <w:lang w:eastAsia="zh-CN"/>
                <w14:textFill>
                  <w14:solidFill>
                    <w14:schemeClr w14:val="tx1"/>
                  </w14:solidFill>
                </w14:textFill>
              </w:rPr>
            </w:pPr>
            <w:r>
              <w:rPr>
                <w:rFonts w:hint="eastAsia" w:eastAsia="仿宋"/>
                <w:color w:val="000000" w:themeColor="text1"/>
                <w:szCs w:val="21"/>
                <w:highlight w:val="none"/>
                <w:lang w:val="en-US" w:eastAsia="zh-CN"/>
                <w14:textFill>
                  <w14:solidFill>
                    <w14:schemeClr w14:val="tx1"/>
                  </w14:solidFill>
                </w14:textFill>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服务承诺（1</w:t>
            </w:r>
            <w:r>
              <w:rPr>
                <w:rFonts w:hint="eastAsia" w:eastAsia="仿宋"/>
                <w:color w:val="000000" w:themeColor="text1"/>
                <w:szCs w:val="21"/>
                <w:highlight w:val="none"/>
                <w:lang w:val="en-US" w:eastAsia="zh-CN"/>
                <w14:textFill>
                  <w14:solidFill>
                    <w14:schemeClr w14:val="tx1"/>
                  </w14:solidFill>
                </w14:textFill>
              </w:rPr>
              <w:t xml:space="preserve">5</w:t>
            </w:r>
            <w:r>
              <w:rPr>
                <w:rFonts w:eastAsia="仿宋"/>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left"/>
              <w:keepLines w:val="0"/>
              <w:keepNext w:val="0"/>
              <w:pageBreakBefore w:val="0"/>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供应商承诺成交后在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过程中一切因供应商的工作疏忽导致的消防事故、失窃事件或其他财产损失和人身伤害</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均</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由供应商承担相关经济和法律责任； </w:t>
            </w:r>
            <w:r/>
          </w:p>
          <w:p>
            <w:pPr>
              <w:jc w:val="left"/>
              <w:keepLines w:val="0"/>
              <w:keepNext w:val="0"/>
              <w:pageBreakBefore w:val="0"/>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承诺拟投入本项目</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工作人员的岗位职责、操作规范、人身安全、医疗、工资、各项保险、劳保用品、内部管理、各类纠纷等各项事宜及所涉及经费均由供应商自行负责，与采购人无关； </w:t>
            </w:r>
            <w:r/>
          </w:p>
          <w:p>
            <w:pPr>
              <w:jc w:val="left"/>
              <w:keepLines w:val="0"/>
              <w:keepNext w:val="0"/>
              <w:pageBreakBefore w:val="0"/>
              <w:widowControl/>
              <w:rPr>
                <w:rFonts w:hint="default" w:ascii="Times New Roman" w:hAnsi="Times New Roman" w:eastAsia="仿宋" w:cs="Times New Roman"/>
                <w:color w:val="000000" w:themeColor="text1"/>
                <w:szCs w:val="21"/>
                <w:highlight w:val="none"/>
                <w14:textFill>
                  <w14:solidFill>
                    <w14:schemeClr w14:val="tx1"/>
                  </w14:solidFill>
                </w14:textFill>
              </w:rPr>
            </w:pPr>
            <w:r>
              <w:rPr>
                <w:rFonts w:hint="eastAsia"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供应商承诺成交后在</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间必须自觉遵守国家相关法律法规和</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采购人</w:t>
            </w:r>
            <w:r>
              <w:rPr>
                <w:rFonts w:hint="default" w:ascii="Times New Roman" w:hAnsi="Times New Roman" w:eastAsia="仿宋" w:cs="Times New Roman"/>
                <w:color w:val="000000" w:themeColor="text1"/>
                <w:szCs w:val="21"/>
                <w:highlight w:val="none"/>
                <w14:textFill>
                  <w14:solidFill>
                    <w14:schemeClr w14:val="tx1"/>
                  </w14:solidFill>
                </w14:textFill>
              </w:rPr>
              <w:t xml:space="preserve">的各项规章制度，确保</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服务期</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内的各项</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服务</w:t>
            </w:r>
            <w:r>
              <w:rPr>
                <w:rFonts w:hint="default" w:ascii="Times New Roman" w:hAnsi="Times New Roman" w:eastAsia="仿宋" w:cs="Times New Roman"/>
                <w:color w:val="000000" w:themeColor="text1"/>
                <w:szCs w:val="21"/>
                <w:highlight w:val="none"/>
                <w14:textFill>
                  <w14:solidFill>
                    <w14:schemeClr w14:val="tx1"/>
                  </w14:solidFill>
                </w14:textFill>
              </w:rPr>
              <w:t xml:space="preserve">内容全面到位； </w:t>
            </w:r>
            <w:r/>
          </w:p>
          <w:p>
            <w:pPr>
              <w:jc w:val="left"/>
              <w:keepLines w:val="0"/>
              <w:keepNext w:val="0"/>
              <w:pageBreakBefore w:val="0"/>
              <w:widowControl/>
              <w:rPr>
                <w:rFonts w:hint="default" w:ascii="Times New Roman" w:hAnsi="Times New Roman" w:eastAsia="仿宋" w:cs="Times New Roman"/>
                <w:color w:val="000000" w:themeColor="text1"/>
                <w:szCs w:val="21"/>
                <w:highlight w:val="none"/>
                <w:lang w:eastAsia="zh-CN"/>
                <w14:textFill>
                  <w14:solidFill>
                    <w14:schemeClr w14:val="tx1"/>
                  </w14:solidFill>
                </w14:textFill>
              </w:rPr>
            </w:pPr>
            <w:r>
              <w:rPr>
                <w:rFonts w:hint="eastAsia"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.4</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供应商承诺</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拟投入本项目所有</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人员</w:t>
            </w:r>
            <w:r>
              <w:rPr>
                <w:rFonts w:hint="default" w:ascii="Times New Roman" w:hAnsi="Times New Roman" w:eastAsia="仿宋" w:cs="Times New Roman"/>
                <w:color w:val="000000" w:themeColor="text1"/>
                <w:szCs w:val="21"/>
                <w:highlight w:val="none"/>
                <w:lang w:eastAsia="zh-CN"/>
                <w14:textFill>
                  <w14:solidFill>
                    <w14:schemeClr w14:val="tx1"/>
                  </w14:solidFill>
                </w14:textFill>
              </w:rPr>
              <w:t xml:space="preserve">无任何犯罪前科</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及不良记录</w:t>
            </w:r>
            <w:r>
              <w:rPr>
                <w:rFonts w:hint="eastAsia" w:eastAsia="仿宋" w:cs="Times New Roman"/>
                <w:color w:val="000000" w:themeColor="text1"/>
                <w:szCs w:val="21"/>
                <w:highlight w:val="none"/>
                <w:lang w:val="en-US" w:eastAsia="zh-CN"/>
                <w14:textFill>
                  <w14:solidFill>
                    <w14:schemeClr w14:val="tx1"/>
                  </w14:solidFill>
                </w14:textFill>
              </w:rPr>
              <w:t xml:space="preserve">；</w:t>
            </w:r>
            <w:r/>
          </w:p>
          <w:p>
            <w:pPr>
              <w:pStyle w:val="1222"/>
              <w:ind w:left="0" w:firstLine="0"/>
              <w:keepLines w:val="0"/>
              <w:keepNext w:val="0"/>
              <w:pageBreakBefore w:val="0"/>
              <w:spacing w:after="0"/>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pPr>
            <w:r>
              <w:rPr>
                <w:rFonts w:hint="eastAsia"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lang w:val="en-US" w:eastAsia="zh-CN"/>
                <w14:textFill>
                  <w14:solidFill>
                    <w14:schemeClr w14:val="tx1"/>
                  </w14:solidFill>
                </w14:textFill>
              </w:rPr>
              <w:t xml:space="preserve">.5</w:t>
            </w:r>
            <w:r>
              <w:rPr>
                <w:rFonts w:hint="default" w:ascii="Times New Roman" w:hAnsi="Times New Roman" w:eastAsia="仿宋" w:cs="Times New Roman"/>
                <w:color w:val="000000" w:themeColor="text1"/>
                <w:szCs w:val="21"/>
                <w:highlight w:val="none"/>
                <w14:textFill>
                  <w14:solidFill>
                    <w14:schemeClr w14:val="tx1"/>
                  </w14:solidFill>
                </w14:textFill>
              </w:rPr>
              <w:t xml:space="preserve">供应商承诺</w:t>
            </w:r>
            <w:r>
              <w:rPr>
                <w:rFonts w:hint="default" w:ascii="Times New Roman" w:hAnsi="Times New Roman" w:eastAsia="仿宋" w:cs="Times New Roman"/>
                <w:color w:val="000000" w:themeColor="text1"/>
                <w:sz w:val="21"/>
                <w:szCs w:val="21"/>
                <w:highlight w:val="none"/>
                <w:lang w:val="en-US" w:eastAsia="zh-CN" w:bidi="ar-SA"/>
                <w14:textFill>
                  <w14:solidFill>
                    <w14:schemeClr w14:val="tx1"/>
                  </w14:solidFill>
                </w14:textFill>
              </w:rPr>
              <w:t xml:space="preserve">所有服务人员按法律法规规定规范用工，若因供应商的非规范用工产生的劳务纠纷，进而影响服务质量，产生的一切后果由供应商自行承担，与采购人无关</w:t>
            </w:r>
            <w:r/>
          </w:p>
          <w:p>
            <w:pPr>
              <w:pStyle w:val="1033"/>
              <w:ind w:firstLine="0"/>
              <w:rPr>
                <w:rFonts w:eastAsia="仿宋"/>
                <w:color w:val="000000" w:themeColor="text1"/>
                <w:szCs w:val="21"/>
                <w:highlight w:val="none"/>
                <w14:textFill>
                  <w14:solidFill>
                    <w14:schemeClr w14:val="tx1"/>
                  </w14:solidFill>
                </w14:textFill>
              </w:rPr>
            </w:pPr>
            <w:r>
              <w:rPr>
                <w:rFonts w:hint="default" w:ascii="Times New Roman" w:hAnsi="Times New Roman" w:eastAsia="仿宋" w:cs="Times New Roman"/>
                <w:color w:val="000000" w:themeColor="text1"/>
                <w:sz w:val="21"/>
                <w:szCs w:val="21"/>
                <w:highlight w:val="none"/>
                <w:lang w:val="zh-CN" w:eastAsia="zh-CN"/>
                <w14:textFill>
                  <w14:solidFill>
                    <w14:schemeClr w14:val="tx1"/>
                  </w14:solidFill>
                </w14:textFill>
              </w:rPr>
              <w:t xml:space="preserve">注：</w:t>
            </w:r>
            <w:r>
              <w:rPr>
                <w:rFonts w:hint="default" w:ascii="Times New Roman" w:hAnsi="Times New Roman" w:eastAsia="仿宋" w:cs="Times New Roman"/>
                <w:color w:val="000000" w:themeColor="text1"/>
                <w:sz w:val="21"/>
                <w:szCs w:val="21"/>
                <w:highlight w:val="none"/>
                <w:lang w:val="en-US" w:eastAsia="zh-CN"/>
                <w14:textFill>
                  <w14:solidFill>
                    <w14:schemeClr w14:val="tx1"/>
                  </w14:solidFill>
                </w14:textFill>
              </w:rPr>
              <w:t xml:space="preserve">以上提供承诺书加盖电子公章，满分15分，每缺一项扣3分，扣完为止。</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eastAsia" w:eastAsia="仿宋"/>
                <w:color w:val="000000" w:themeColor="text1"/>
                <w:szCs w:val="21"/>
                <w:highlight w:val="none"/>
                <w:lang w:eastAsia="zh-CN"/>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1</w:t>
            </w:r>
            <w:r>
              <w:rPr>
                <w:rFonts w:hint="eastAsia" w:eastAsia="仿宋"/>
                <w:color w:val="000000" w:themeColor="text1"/>
                <w:szCs w:val="21"/>
                <w:highlight w:val="none"/>
                <w:lang w:val="en-US" w:eastAsia="zh-CN"/>
                <w14:textFill>
                  <w14:solidFill>
                    <w14:schemeClr w14:val="tx1"/>
                  </w14:solidFill>
                </w14:textFill>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说明：</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1.所有认证、证明和业绩均以有效清晰的证明文件的扫描件为依据。</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2.小微企业</w:t>
      </w:r>
      <w:r/>
    </w:p>
    <w:p>
      <w:pPr>
        <w:spacing w:line="360" w:lineRule="auto"/>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对于专门面向中小企业或小型、微型企业的项目，只面向中小企业或小型、微型企业采</w:t>
      </w:r>
      <w:r>
        <w:rPr>
          <w:rFonts w:eastAsia="仿宋"/>
          <w:color w:val="000000" w:themeColor="text1"/>
          <w:spacing w:val="-3"/>
          <w:sz w:val="24"/>
          <w:highlight w:val="none"/>
          <w14:textFill>
            <w14:solidFill>
              <w14:schemeClr w14:val="tx1"/>
            </w14:solidFill>
          </w14:textFill>
        </w:rPr>
        <w:t xml:space="preserve">购。对于非专门面向中小企业的项目，对小型和微型企业的价格给予10%的扣除，用扣除后的价</w:t>
      </w:r>
      <w:r>
        <w:rPr>
          <w:rFonts w:eastAsia="仿宋"/>
          <w:color w:val="000000" w:themeColor="text1"/>
          <w:sz w:val="24"/>
          <w:highlight w:val="none"/>
          <w14:textFill>
            <w14:solidFill>
              <w14:schemeClr w14:val="tx1"/>
            </w14:solidFill>
          </w14:textFill>
        </w:rPr>
        <w:t xml:space="preserve">格参与评审。</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3.监狱和戒毒企业</w:t>
      </w:r>
      <w:r/>
    </w:p>
    <w:p>
      <w:pPr>
        <w:pStyle w:val="812"/>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3.1本项目对监狱和戒毒企业，给予10%的价格扣除，用扣除后的价格参与评审。</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3.2监狱企业需提供由省级以上监狱管理局、戒毒管理局（含新疆生产建设兵团）出具的属于监狱企业的证明文件。</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3.3监狱企业标准请参照《关于政府采购支持监狱企业发展有关问题的通知》（财库〔2014〕68号）。</w:t>
      </w:r>
      <w:r/>
    </w:p>
    <w:p>
      <w:pPr>
        <w:numPr>
          <w:ilvl w:val="0"/>
          <w:numId w:val="10"/>
        </w:num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残疾人福利性单位</w:t>
      </w:r>
      <w:r/>
    </w:p>
    <w:p>
      <w:pPr>
        <w:pStyle w:val="812"/>
        <w:jc w:val="both"/>
        <w:spacing w:line="360" w:lineRule="auto"/>
        <w:rPr>
          <w:rFonts w:eastAsia="仿宋"/>
          <w:b w:val="0"/>
          <w:bCs w:val="0"/>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4.1 本项目对残疾人福利性单位，给予10%的价格扣除，用扣除后的价格参与评审。</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4.2残疾人福利性单位需提供《残疾人福利性单位声明函》。</w:t>
      </w:r>
      <w:r/>
    </w:p>
    <w:p>
      <w:pPr>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4.3 残疾人福利性单位标准请参照《关于促进残疾人就业政府采购政策的通知》（财库〔2017〕141号）。</w:t>
      </w:r>
      <w:r/>
    </w:p>
    <w:p>
      <w:pPr>
        <w:pStyle w:val="812"/>
        <w:jc w:val="both"/>
        <w:spacing w:line="360" w:lineRule="auto"/>
        <w:rPr>
          <w:rFonts w:eastAsia="仿宋"/>
          <w:b w:val="0"/>
          <w:color w:val="000000" w:themeColor="text1"/>
          <w:sz w:val="24"/>
          <w:highlight w:val="none"/>
          <w14:textFill>
            <w14:solidFill>
              <w14:schemeClr w14:val="tx1"/>
            </w14:solidFill>
          </w14:textFill>
        </w:rPr>
      </w:pPr>
      <w:r>
        <w:rPr>
          <w:rFonts w:eastAsia="仿宋"/>
          <w:b w:val="0"/>
          <w:color w:val="000000" w:themeColor="text1"/>
          <w:sz w:val="24"/>
          <w:highlight w:val="none"/>
          <w14:textFill>
            <w14:solidFill>
              <w14:schemeClr w14:val="tx1"/>
            </w14:solidFill>
          </w14:textFill>
        </w:rPr>
        <w:t xml:space="preserve">5.监狱企业、残疾人福利性单位属于小型、微型企业的，不重复享受政策。</w:t>
      </w:r>
      <w:r/>
    </w:p>
    <w:p>
      <w:pPr>
        <w:pStyle w:val="812"/>
        <w:jc w:val="both"/>
        <w:spacing w:line="360" w:lineRule="auto"/>
        <w:rPr>
          <w:rFonts w:eastAsia="仿宋"/>
          <w:color w:val="000000" w:themeColor="text1"/>
          <w:sz w:val="24"/>
          <w:highlight w:val="non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6.对国家认定的节能产品和环保产品分别给予投标价的</w:t>
      </w:r>
      <w:r>
        <w:rPr>
          <w:rFonts w:eastAsia="仿宋"/>
          <w:b w:val="0"/>
          <w:bCs w:val="0"/>
          <w:color w:val="000000" w:themeColor="text1"/>
          <w:spacing w:val="55"/>
          <w:sz w:val="24"/>
          <w:highlight w:val="none"/>
          <w14:textFill>
            <w14:solidFill>
              <w14:schemeClr w14:val="tx1"/>
            </w14:solidFill>
          </w14:textFill>
        </w:rPr>
        <w:t xml:space="preserve">5</w:t>
      </w:r>
      <w:r>
        <w:rPr>
          <w:rFonts w:eastAsia="仿宋"/>
          <w:b w:val="0"/>
          <w:bCs w:val="0"/>
          <w:color w:val="000000" w:themeColor="text1"/>
          <w:sz w:val="24"/>
          <w:highlight w:val="none"/>
          <w14:textFill>
            <w14:solidFill>
              <w14:schemeClr w14:val="tx1"/>
            </w14:solidFill>
          </w14:textFill>
        </w:rPr>
        <w:t xml:space="preserve">%的价格扣除，用扣除后的价格参</w:t>
      </w:r>
      <w:r>
        <w:rPr>
          <w:rFonts w:eastAsia="仿宋"/>
          <w:b w:val="0"/>
          <w:bCs w:val="0"/>
          <w:color w:val="000000" w:themeColor="text1"/>
          <w:spacing w:val="-5"/>
          <w:sz w:val="24"/>
          <w:highlight w:val="none"/>
          <w14:textFill>
            <w14:solidFill>
              <w14:schemeClr w14:val="tx1"/>
            </w14:solidFill>
          </w14:textFill>
        </w:rPr>
        <w:t xml:space="preserve">与评审（节能、环保产品必须纳入“中国政府采购网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\h </w:instrText>
      </w:r>
      <w:r>
        <w:rPr>
          <w:color w:val="000000" w:themeColor="text1"/>
          <w:highlight w:val="none"/>
          <w14:textFill>
            <w14:solidFill>
              <w14:schemeClr w14:val="tx1"/>
            </w14:solidFill>
          </w14:textFill>
        </w:rPr>
        <w:fldChar w:fldCharType="separate"/>
      </w:r>
      <w:r>
        <w:rPr>
          <w:rFonts w:eastAsia="仿宋"/>
          <w:b w:val="0"/>
          <w:bCs w:val="0"/>
          <w:color w:val="000000" w:themeColor="text1"/>
          <w:spacing w:val="-3"/>
          <w:sz w:val="24"/>
          <w:highlight w:val="none"/>
          <w14:textFill>
            <w14:solidFill>
              <w14:schemeClr w14:val="tx1"/>
            </w14:solidFill>
          </w14:textFill>
        </w:rPr>
        <w:t xml:space="preserve">http://www.ccgp.gov.cn/</w:t>
      </w:r>
      <w:r>
        <w:rPr>
          <w:rFonts w:eastAsia="仿宋"/>
          <w:b w:val="0"/>
          <w:bCs w:val="0"/>
          <w:color w:val="000000" w:themeColor="text1"/>
          <w:spacing w:val="-3"/>
          <w:sz w:val="24"/>
          <w:highlight w:val="none"/>
          <w14:textFill>
            <w14:solidFill>
              <w14:schemeClr w14:val="tx1"/>
            </w14:solidFill>
          </w14:textFill>
        </w:rPr>
        <w:fldChar w:fldCharType="end"/>
      </w:r>
      <w:r>
        <w:rPr>
          <w:rFonts w:eastAsia="仿宋"/>
          <w:b w:val="0"/>
          <w:bCs w:val="0"/>
          <w:color w:val="000000" w:themeColor="text1"/>
          <w:spacing w:val="-3"/>
          <w:sz w:val="24"/>
          <w:highlight w:val="none"/>
          <w14:textFill>
            <w14:solidFill>
              <w14:schemeClr w14:val="tx1"/>
            </w14:solidFill>
          </w14:textFill>
        </w:rPr>
        <w:t xml:space="preserve">”等官方网站“节能、环</w:t>
      </w:r>
      <w:r>
        <w:rPr>
          <w:rFonts w:eastAsia="仿宋"/>
          <w:b w:val="0"/>
          <w:bCs w:val="0"/>
          <w:color w:val="000000" w:themeColor="text1"/>
          <w:sz w:val="24"/>
          <w:highlight w:val="none"/>
          <w14:textFill>
            <w14:solidFill>
              <w14:schemeClr w14:val="tx1"/>
            </w14:solidFill>
          </w14:textFill>
        </w:rPr>
        <w:t xml:space="preserve">保产品查询系统”，且以提供的证书扫描件为准）。</w:t>
      </w:r>
      <w:r>
        <w:rPr>
          <w:rFonts w:eastAsia="仿宋"/>
          <w:color w:val="000000" w:themeColor="text1"/>
          <w:sz w:val="24"/>
          <w:highlight w:val="none"/>
          <w14:textFill>
            <w14:solidFill>
              <w14:schemeClr w14:val="tx1"/>
            </w14:solidFill>
          </w14:textFill>
        </w:rPr>
        <w:br w:type="page" w:clear="all"/>
      </w:r>
      <w:r/>
    </w:p>
    <w:p>
      <w:pPr>
        <w:pStyle w:val="794"/>
        <w:spacing w:line="360" w:lineRule="auto"/>
        <w:rPr>
          <w:rFonts w:eastAsia="仿宋"/>
          <w:color w:val="000000" w:themeColor="text1"/>
          <w:szCs w:val="32"/>
          <w:highlight w:val="none"/>
          <w14:textFill>
            <w14:solidFill>
              <w14:schemeClr w14:val="tx1"/>
            </w14:solidFill>
          </w14:textFill>
        </w:rPr>
      </w:pPr>
      <w:r/>
      <w:bookmarkStart w:id="112" w:name="_Toc830"/>
      <w:r/>
      <w:bookmarkStart w:id="113" w:name="_Toc31739"/>
      <w:r/>
      <w:bookmarkStart w:id="114" w:name="_Toc27233"/>
      <w:r/>
      <w:bookmarkStart w:id="115" w:name="_Hlk96071152"/>
      <w:r/>
      <w:bookmarkStart w:id="116" w:name="_Toc481057147"/>
      <w:r>
        <w:rPr>
          <w:rFonts w:eastAsia="仿宋"/>
          <w:color w:val="000000" w:themeColor="text1"/>
          <w:szCs w:val="32"/>
          <w:highlight w:val="none"/>
          <w14:textFill>
            <w14:solidFill>
              <w14:schemeClr w14:val="tx1"/>
            </w14:solidFill>
          </w14:textFill>
        </w:rPr>
        <w:t xml:space="preserve">采购需求</w:t>
      </w:r>
      <w:bookmarkEnd w:id="112"/>
      <w:r/>
      <w:bookmarkEnd w:id="113"/>
      <w:r/>
      <w:bookmarkEnd w:id="114"/>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一、项目名称</w:t>
      </w:r>
      <w:r/>
    </w:p>
    <w:p>
      <w:pPr>
        <w:ind w:firstLine="480"/>
        <w:spacing w:line="360" w:lineRule="auto"/>
        <w:rPr>
          <w:rFonts w:hint="eastAsia" w:eastAsia="仿宋"/>
          <w:bCs/>
          <w:color w:val="000000" w:themeColor="text1"/>
          <w:sz w:val="24"/>
          <w:highlight w:val="none"/>
          <w:lang w:eastAsia="zh-CN"/>
          <w14:textFill>
            <w14:solidFill>
              <w14:schemeClr w14:val="tx1"/>
            </w14:solidFill>
          </w14:textFill>
        </w:rPr>
      </w:pPr>
      <w:r>
        <w:rPr>
          <w:rFonts w:hint="eastAsia" w:eastAsia="仿宋"/>
          <w:bCs/>
          <w:color w:val="000000" w:themeColor="text1"/>
          <w:sz w:val="24"/>
          <w:highlight w:val="none"/>
          <w:lang w:eastAsia="zh-CN"/>
          <w14:textFill>
            <w14:solidFill>
              <w14:schemeClr w14:val="tx1"/>
            </w14:solidFill>
          </w14:textFill>
        </w:rPr>
        <w:t xml:space="preserve">2026年-2029年经济服务中心后勤服务项目</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二、服务地点：</w:t>
      </w:r>
      <w:r>
        <w:rPr>
          <w:rFonts w:hint="eastAsia" w:eastAsia="仿宋"/>
          <w:bCs/>
          <w:color w:val="000000" w:themeColor="text1"/>
          <w:sz w:val="24"/>
          <w:highlight w:val="none"/>
          <w:lang w:eastAsia="zh-CN"/>
          <w14:textFill>
            <w14:solidFill>
              <w14:schemeClr w14:val="tx1"/>
            </w14:solidFill>
          </w14:textFill>
        </w:rPr>
        <w:t xml:space="preserve">南京市雨花台区龙藏大道1-2号</w:t>
      </w:r>
      <w:r>
        <w:rPr>
          <w:rFonts w:eastAsia="仿宋"/>
          <w:color w:val="000000" w:themeColor="text1"/>
          <w:sz w:val="24"/>
          <w:highlight w:val="none"/>
          <w14:textFill>
            <w14:solidFill>
              <w14:schemeClr w14:val="tx1"/>
            </w14:solidFill>
          </w14:textFill>
        </w:rPr>
        <w:t xml:space="preserve">。</w:t>
      </w:r>
      <w:r/>
    </w:p>
    <w:p>
      <w:pPr>
        <w:ind w:firstLine="482"/>
        <w:spacing w:line="360" w:lineRule="auto"/>
        <w:rPr>
          <w:rFonts w:eastAsia="仿宋"/>
          <w:color w:val="000000" w:themeColor="text1"/>
          <w:sz w:val="24"/>
          <w:highlight w:val="none"/>
          <w:lang w:val="zh-CN"/>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三、服务期限：三年</w:t>
      </w:r>
      <w:r>
        <w:rPr>
          <w:rFonts w:eastAsia="仿宋"/>
          <w:color w:val="000000" w:themeColor="text1"/>
          <w:sz w:val="24"/>
          <w:highlight w:val="none"/>
          <w14:textFill>
            <w14:solidFill>
              <w14:schemeClr w14:val="tx1"/>
            </w14:solidFill>
          </w14:textFill>
        </w:rPr>
        <w:t xml:space="preserve">。</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四、服务办公用房：</w:t>
      </w:r>
      <w:r>
        <w:rPr>
          <w:rFonts w:eastAsia="仿宋"/>
          <w:color w:val="000000" w:themeColor="text1"/>
          <w:sz w:val="24"/>
          <w:highlight w:val="none"/>
          <w:lang w:val="zh-CN"/>
          <w14:textFill>
            <w14:solidFill>
              <w14:schemeClr w14:val="tx1"/>
            </w14:solidFill>
          </w14:textFill>
        </w:rPr>
        <w:t xml:space="preserve">招标人免费提供办公用房一间</w:t>
      </w:r>
      <w:r>
        <w:rPr>
          <w:rFonts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lang w:val="zh-CN"/>
          <w14:textFill>
            <w14:solidFill>
              <w14:schemeClr w14:val="tx1"/>
            </w14:solidFill>
          </w14:textFill>
        </w:rPr>
        <w:t xml:space="preserve">产权归招标人所有。</w:t>
      </w:r>
      <w:r/>
    </w:p>
    <w:p>
      <w:pPr>
        <w:ind w:firstLine="482"/>
        <w:jc w:val="left"/>
        <w:spacing w:line="360" w:lineRule="auto"/>
        <w:rPr>
          <w:rFonts w:eastAsia="仿宋"/>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五、服务费的结算：</w:t>
      </w:r>
      <w:r>
        <w:rPr>
          <w:rFonts w:hint="eastAsia" w:eastAsia="仿宋"/>
          <w:color w:val="000000" w:themeColor="text1"/>
          <w:sz w:val="24"/>
          <w:highlight w:val="none"/>
          <w:lang w:eastAsia="zh-CN"/>
          <w14:textFill>
            <w14:solidFill>
              <w14:schemeClr w14:val="tx1"/>
            </w14:solidFill>
          </w14:textFill>
        </w:rPr>
        <w:t xml:space="preserve">按月支付</w:t>
      </w:r>
      <w:r>
        <w:rPr>
          <w:rFonts w:eastAsia="仿宋"/>
          <w:color w:val="000000" w:themeColor="text1"/>
          <w:sz w:val="24"/>
          <w:highlight w:val="none"/>
          <w14:textFill>
            <w14:solidFill>
              <w14:schemeClr w14:val="tx1"/>
            </w14:solidFill>
          </w14:textFill>
        </w:rPr>
        <w:t xml:space="preserve">。</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六、项目概况</w:t>
      </w:r>
      <w:r/>
    </w:p>
    <w:p>
      <w:pPr>
        <w:ind w:firstLine="480"/>
        <w:keepLines w:val="0"/>
        <w:keepNext w:val="0"/>
        <w:pageBreakBefore w:val="0"/>
        <w:spacing w:line="360" w:lineRule="auto"/>
        <w:shd w:val="clear" w:color="auto" w:fill="ffffff"/>
        <w:widowControl/>
        <w:rPr>
          <w:rFonts w:hint="eastAsia" w:eastAsia="仿宋" w:cs="Times New Roman"/>
          <w:color w:val="000000" w:themeColor="text1"/>
          <w:sz w:val="24"/>
          <w:szCs w:val="24"/>
          <w:highlight w:val="none"/>
          <w:lang w:val="en-US" w:eastAsia="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1、院内值班室、指定办公室、训练馆、过道、会议室、报告厅、接待室、茶水间、卫生间等区域的地面、内外墙面、门窗玻璃、桌椅板凳等的日常清扫、保洁工作；室外道路卫生保洁和门前三包区域内卫生保洁服务；</w:t>
      </w:r>
      <w:r/>
    </w:p>
    <w:p>
      <w:pPr>
        <w:ind w:firstLine="480"/>
        <w:keepLines w:val="0"/>
        <w:keepNext w:val="0"/>
        <w:pageBreakBefore w:val="0"/>
        <w:spacing w:line="360" w:lineRule="auto"/>
        <w:shd w:val="clear" w:color="auto" w:fill="ffffff"/>
        <w:widowControl/>
        <w:rPr>
          <w:rFonts w:hint="eastAsia" w:eastAsia="仿宋" w:cs="Times New Roman"/>
          <w:color w:val="000000" w:themeColor="text1"/>
          <w:sz w:val="24"/>
          <w:szCs w:val="24"/>
          <w:highlight w:val="none"/>
          <w:lang w:val="en-US" w:eastAsia="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2、院内雨污水沟清理以及垃圾清运；</w:t>
      </w:r>
      <w:r/>
    </w:p>
    <w:p>
      <w:pPr>
        <w:ind w:firstLine="480"/>
        <w:keepLines w:val="0"/>
        <w:keepNext w:val="0"/>
        <w:pageBreakBefore w:val="0"/>
        <w:spacing w:line="360" w:lineRule="auto"/>
        <w:shd w:val="clear" w:color="auto" w:fill="ffffff"/>
        <w:widowControl/>
        <w:rPr>
          <w:rFonts w:hint="eastAsia" w:eastAsia="仿宋" w:cs="Times New Roman"/>
          <w:color w:val="000000" w:themeColor="text1"/>
          <w:sz w:val="24"/>
          <w:szCs w:val="24"/>
          <w:highlight w:val="none"/>
          <w:lang w:val="en-US" w:eastAsia="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3、院内排水系统日常运行管理和常规的操作维护；</w:t>
      </w:r>
      <w:r/>
    </w:p>
    <w:p>
      <w:pPr>
        <w:ind w:firstLine="480"/>
        <w:keepLines w:val="0"/>
        <w:keepNext w:val="0"/>
        <w:pageBreakBefore w:val="0"/>
        <w:spacing w:line="360" w:lineRule="auto"/>
        <w:shd w:val="clear" w:color="auto" w:fill="ffffff"/>
        <w:widowControl/>
        <w:rPr>
          <w:rFonts w:hint="eastAsia" w:eastAsia="仿宋" w:cs="Times New Roman"/>
          <w:color w:val="000000" w:themeColor="text1"/>
          <w:sz w:val="24"/>
          <w:szCs w:val="24"/>
          <w:highlight w:val="none"/>
          <w:lang w:val="en-US" w:eastAsia="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4、大小型活动和会议室的保洁、接待协助；</w:t>
      </w:r>
      <w:r/>
    </w:p>
    <w:p>
      <w:pPr>
        <w:ind w:firstLine="480"/>
        <w:keepLines w:val="0"/>
        <w:keepNext w:val="0"/>
        <w:pageBreakBefore w:val="0"/>
        <w:spacing w:line="360" w:lineRule="auto"/>
        <w:shd w:val="clear" w:color="auto" w:fill="ffffff"/>
        <w:widowControl/>
        <w:rPr>
          <w:rFonts w:hint="eastAsia" w:eastAsia="仿宋" w:cs="Times New Roman"/>
          <w:color w:val="000000" w:themeColor="text1"/>
          <w:sz w:val="24"/>
          <w:szCs w:val="24"/>
          <w:highlight w:val="none"/>
          <w:lang w:val="en-US" w:eastAsia="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5、设施设备的零星小修；</w:t>
      </w:r>
      <w:r/>
    </w:p>
    <w:p>
      <w:pPr>
        <w:ind w:firstLine="480"/>
        <w:keepLines w:val="0"/>
        <w:keepNext w:val="0"/>
        <w:pageBreakBefore w:val="0"/>
        <w:spacing w:line="360" w:lineRule="auto"/>
        <w:shd w:val="clear" w:color="auto" w:fill="ffffff"/>
        <w:widowControl/>
        <w:rPr>
          <w:rFonts w:eastAsia="仿宋"/>
          <w:color w:val="000000" w:themeColor="text1"/>
          <w:sz w:val="24"/>
          <w:highlight w:val="none"/>
          <w:lang w:val="zh-CN"/>
          <w14:textFill>
            <w14:solidFill>
              <w14:schemeClr w14:val="tx1"/>
            </w14:solidFill>
          </w14:textFill>
        </w:rPr>
      </w:pPr>
      <w:r>
        <w:rPr>
          <w:rFonts w:hint="eastAsia" w:eastAsia="仿宋" w:cs="Times New Roman"/>
          <w:color w:val="000000" w:themeColor="text1"/>
          <w:sz w:val="24"/>
          <w:szCs w:val="24"/>
          <w:highlight w:val="none"/>
          <w:lang w:val="en-US" w:eastAsia="zh-CN"/>
          <w14:textFill>
            <w14:solidFill>
              <w14:schemeClr w14:val="tx1"/>
            </w14:solidFill>
          </w14:textFill>
        </w:rPr>
        <w:t xml:space="preserve">6、完成采购人交办的其它工作，费用不在此次报价之内，另行结算。</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七、服务管理目标：</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（一）供应商根据服务的范围和内容，逐条分别确定拟达到的服务质量、目标及服务响应时间，具体内容和量化指标由供应商按项目自行编制。</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（二）具体分项指标</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1、室内各项物品干净、环境整洁优雅，服务体现绿色环保要求；</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2、排水</w:t>
      </w:r>
      <w:r>
        <w:rPr>
          <w:rFonts w:hint="eastAsia" w:eastAsia="仿宋"/>
          <w:color w:val="000000" w:themeColor="text1"/>
          <w:sz w:val="24"/>
          <w:highlight w:val="none"/>
          <w:lang w:val="en-US" w:eastAsia="zh-CN"/>
          <w14:textFill>
            <w14:solidFill>
              <w14:schemeClr w14:val="tx1"/>
            </w14:solidFill>
          </w14:textFill>
        </w:rPr>
        <w:t xml:space="preserve">沟</w:t>
      </w:r>
      <w:r>
        <w:rPr>
          <w:rFonts w:hint="eastAsia" w:eastAsia="仿宋"/>
          <w:color w:val="000000" w:themeColor="text1"/>
          <w:sz w:val="24"/>
          <w:highlight w:val="none"/>
          <w14:textFill>
            <w14:solidFill>
              <w14:schemeClr w14:val="tx1"/>
            </w14:solidFill>
          </w14:textFill>
        </w:rPr>
        <w:t xml:space="preserve">处理及时率100%；</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3、垃圾日产日清，清运及时率100%；</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4、有效投诉一周内办结率99%以上；</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5、室外无乱停乱放各种车辆现象，环境整洁，符合要求；</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6、着装整齐、服务及时、到位，以人为本，凸显人性化服务，服务满意率达99%以上；</w:t>
      </w:r>
      <w:r/>
    </w:p>
    <w:p>
      <w:pPr>
        <w:ind w:firstLine="480"/>
        <w:spacing w:line="360" w:lineRule="auto"/>
        <w:rPr>
          <w:rFonts w:hint="eastAsia" w:eastAsia="仿宋"/>
          <w:color w:val="000000" w:themeColor="text1"/>
          <w:sz w:val="24"/>
          <w:highlight w:val="none"/>
          <w14:textFill>
            <w14:solidFill>
              <w14:schemeClr w14:val="tx1"/>
            </w14:solidFill>
          </w14:textFill>
        </w:rPr>
      </w:pPr>
      <w:r>
        <w:rPr>
          <w:rFonts w:hint="eastAsia" w:eastAsia="仿宋"/>
          <w:color w:val="000000" w:themeColor="text1"/>
          <w:sz w:val="24"/>
          <w:highlight w:val="none"/>
          <w14:textFill>
            <w14:solidFill>
              <w14:schemeClr w14:val="tx1"/>
            </w14:solidFill>
          </w14:textFill>
        </w:rPr>
        <w:t xml:space="preserve">7、项目经理管理经验丰富，队伍年轻有青春活力，服务热情有亲和力；</w:t>
      </w:r>
      <w:r/>
    </w:p>
    <w:p>
      <w:pPr>
        <w:ind w:firstLine="480"/>
        <w:spacing w:line="360" w:lineRule="auto"/>
        <w:rPr>
          <w:rFonts w:eastAsia="仿宋"/>
          <w:color w:val="000000" w:themeColor="text1"/>
          <w:sz w:val="24"/>
          <w:highlight w:val="none"/>
          <w14:textFill>
            <w14:solidFill>
              <w14:schemeClr w14:val="tx1"/>
            </w14:solidFill>
          </w14:textFill>
        </w:rPr>
      </w:pPr>
      <w:r>
        <w:rPr>
          <w:rFonts w:hint="eastAsia" w:eastAsia="仿宋"/>
          <w:color w:val="000000" w:themeColor="text1"/>
          <w:sz w:val="24"/>
          <w:highlight w:val="none"/>
          <w:lang w:val="en-US" w:eastAsia="zh-CN"/>
          <w14:textFill>
            <w14:solidFill>
              <w14:schemeClr w14:val="tx1"/>
            </w14:solidFill>
          </w14:textFill>
        </w:rPr>
        <w:t xml:space="preserve">8、</w:t>
      </w:r>
      <w:r>
        <w:rPr>
          <w:rFonts w:hint="eastAsia" w:eastAsia="仿宋"/>
          <w:color w:val="000000" w:themeColor="text1"/>
          <w:sz w:val="24"/>
          <w:highlight w:val="none"/>
          <w14:textFill>
            <w14:solidFill>
              <w14:schemeClr w14:val="tx1"/>
            </w14:solidFill>
          </w14:textFill>
        </w:rPr>
        <w:t xml:space="preserve">相关岗位应能够保证在8小时以外正常到岗作业。</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八、</w:t>
      </w:r>
      <w:r>
        <w:rPr>
          <w:rFonts w:hint="default" w:ascii="Times New Roman" w:hAnsi="Times New Roman" w:eastAsia="仿宋" w:cs="Times New Roman"/>
          <w:b/>
          <w:bCs/>
          <w:color w:val="000000" w:themeColor="text1"/>
          <w:sz w:val="24"/>
          <w:szCs w:val="24"/>
          <w:highlight w:val="none"/>
          <w14:textFill>
            <w14:solidFill>
              <w14:schemeClr w14:val="tx1"/>
            </w14:solidFill>
          </w14:textFill>
        </w:rPr>
        <w:t xml:space="preserve">服务</w:t>
      </w:r>
      <w:r>
        <w:rPr>
          <w:rFonts w:hint="default" w:ascii="Times New Roman" w:hAnsi="Times New Roman" w:eastAsia="仿宋" w:cs="Times New Roman"/>
          <w:b/>
          <w:bCs/>
          <w:color w:val="000000" w:themeColor="text1"/>
          <w:sz w:val="24"/>
          <w:szCs w:val="24"/>
          <w:highlight w:val="none"/>
          <w:lang w:val="en-US"/>
          <w14:textFill>
            <w14:solidFill>
              <w14:schemeClr w14:val="tx1"/>
            </w14:solidFill>
          </w14:textFill>
        </w:rPr>
        <w:t xml:space="preserve">人员要求</w:t>
      </w:r>
      <w:r/>
    </w:p>
    <w:p>
      <w:pPr>
        <w:numPr>
          <w:ilvl w:val="0"/>
          <w:numId w:val="0"/>
        </w:numPr>
        <w:ind w:left="817" w:hanging="675"/>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人员配置</w:t>
      </w:r>
      <w:r/>
    </w:p>
    <w:tbl>
      <w:tblPr>
        <w:tblStyle w:val="80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
        <w:gridCol w:w="1172"/>
        <w:gridCol w:w="1057"/>
        <w:gridCol w:w="658"/>
        <w:gridCol w:w="1212"/>
        <w:gridCol w:w="3848"/>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分部</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45岁以下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负责整个项目的全盘管理，人员工作安排与调度，员工考勤与品质考核，业主工作对接等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1楼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负责1楼公共区域、卫生间、开水房的卫生保洁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外场及地下室</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负责外场及地下室公共区域的卫生保洁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2楼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负责2楼公共区域、卫生间、开水房的卫生保洁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3楼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负责3楼公共区域、卫生间、开水房的卫生保洁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4、5楼</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负责4、5楼公共区域、卫生间、开水房的卫生保洁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综合保洁</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主要负责部分办公室卫生保洁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hint="eastAsia" w:ascii="仿宋" w:hAnsi="仿宋" w:eastAsia="仿宋" w:cs="仿宋"/>
                <w:b/>
                <w:bCs/>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6楼+餐饮</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50岁以下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负责6楼公共区域、卫生间、开水房的卫生保洁及餐饮服务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8"/>
                <w:szCs w:val="28"/>
                <w:highlight w:val="none"/>
                <w:u w:val="none"/>
                <w:lang w:val="en-US" w:eastAsia="zh-CN" w:bidi="ar-SA"/>
                <w14:textFill>
                  <w14:solidFill>
                    <w14:schemeClr w14:val="tx1"/>
                  </w14:solidFill>
                </w14:textFill>
              </w:rPr>
              <w:suppressLineNumbers w:val="0"/>
            </w:pPr>
            <w:r>
              <w:rPr>
                <w:rFonts w:hint="eastAsia" w:ascii="仿宋" w:hAnsi="仿宋" w:eastAsia="仿宋" w:cs="仿宋"/>
                <w:b/>
                <w:bCs/>
                <w:i w:val="0"/>
                <w:iCs w:val="0"/>
                <w:color w:val="000000" w:themeColor="text1"/>
                <w:sz w:val="28"/>
                <w:szCs w:val="28"/>
                <w:highlight w:val="none"/>
                <w:u w:val="none"/>
                <w:lang w:val="en-US" w:eastAsia="zh-CN" w:bidi="ar"/>
                <w14:textFill>
                  <w14:solidFill>
                    <w14:schemeClr w14:val="tx1"/>
                  </w14:solidFill>
                </w14:textFill>
              </w:rPr>
              <w:t xml:space="preserve">会务员</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会议室</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35岁以下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负责各部门的会议服务及会议室的音响、卫生管理、发报纸、茶具清洁、领导办公室等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default" w:ascii="仿宋" w:hAnsi="仿宋" w:eastAsia="仿宋" w:cs="仿宋"/>
                <w:b/>
                <w:bCs/>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default" w:ascii="仿宋" w:hAnsi="仿宋" w:eastAsia="仿宋" w:cs="仿宋"/>
                <w:b/>
                <w:bCs/>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SA"/>
                <w14:textFill>
                  <w14:solidFill>
                    <w14:schemeClr w14:val="tx1"/>
                  </w14:solidFill>
                </w14:textFill>
              </w:rPr>
              <w:t xml:space="preserve">维修工</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零星小修</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keepLines w:val="0"/>
              <w:keepNext w:val="0"/>
              <w:widowControl/>
              <w:rPr>
                <w:rFonts w:hint="eastAsia"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60岁以下</w:t>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keepLines w:val="0"/>
              <w:keepNext w:val="0"/>
              <w:widowControl/>
              <w:rPr>
                <w:rFonts w:hint="default" w:ascii="仿宋" w:hAnsi="仿宋" w:eastAsia="仿宋" w:cs="仿宋"/>
                <w:i w:val="0"/>
                <w:iCs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上六休一，办公大楼日常水电维修及主管道、地下管网的养护，★持证低压电工证和高压电工证上岗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仿宋" w:hAnsi="仿宋" w:eastAsia="仿宋" w:cs="仿宋"/>
                <w:b/>
                <w:bCs/>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suppressLineNumbers w:val="0"/>
            </w:pP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pPr>
            <w:r>
              <w:rPr>
                <w:rFonts w:hint="eastAsia" w:ascii="仿宋" w:hAnsi="仿宋" w:eastAsia="仿宋" w:cs="仿宋"/>
                <w:b w:val="0"/>
                <w:bCs w:val="0"/>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jc w:val="center"/>
              <w:rPr>
                <w:rFonts w:hint="eastAsia" w:ascii="仿宋" w:hAnsi="仿宋" w:eastAsia="仿宋" w:cs="仿宋"/>
                <w:i w:val="0"/>
                <w:iCs w:val="0"/>
                <w:color w:val="000000" w:themeColor="text1"/>
                <w:sz w:val="22"/>
                <w:szCs w:val="22"/>
                <w:highlight w:val="none"/>
                <w:u w:val="none"/>
                <w14:textFill>
                  <w14:solidFill>
                    <w14:schemeClr w14:val="tx1"/>
                  </w14:solidFill>
                </w14:textFill>
              </w:rPr>
            </w:pPr>
            <w:r>
              <w:rPr>
                <w:rFonts w:hint="eastAsia" w:ascii="仿宋" w:hAnsi="仿宋" w:eastAsia="仿宋" w:cs="仿宋"/>
                <w:i w:val="0"/>
                <w:iCs w:val="0"/>
                <w:color w:val="000000" w:themeColor="text1"/>
                <w:sz w:val="22"/>
                <w:szCs w:val="22"/>
                <w:highlight w:val="none"/>
                <w:u w:val="none"/>
                <w14:textFill>
                  <w14:solidFill>
                    <w14:schemeClr w14:val="tx1"/>
                  </w14:solidFill>
                </w14:textFill>
              </w:rPr>
            </w:r>
            <w:r/>
          </w:p>
        </w:tc>
      </w:tr>
    </w:tbl>
    <w:p>
      <w:pPr>
        <w:numPr>
          <w:ilvl w:val="0"/>
          <w:numId w:val="0"/>
        </w:numPr>
        <w:spacing w:line="360" w:lineRule="auto"/>
        <w:tabs>
          <w:tab w:val="left" w:pos="1065" w:leader="none"/>
        </w:tabs>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岗位要求</w:t>
      </w:r>
      <w:r/>
    </w:p>
    <w:p>
      <w:pPr>
        <w:numPr>
          <w:ilvl w:val="0"/>
          <w:numId w:val="0"/>
        </w:numPr>
        <w:ind w:left="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项目负责人1名，负责采购人日常工作统筹与开展，负责检查、考核以及整改工作，负责与采购人负责人对接，负责沟通、协调工作。</w:t>
      </w:r>
      <w:r/>
    </w:p>
    <w:p>
      <w:pPr>
        <w:ind w:firstLine="4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、保洁岗位：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保洁人员不少于7人</w:t>
      </w:r>
      <w:r/>
    </w:p>
    <w:p>
      <w:pPr>
        <w:ind w:firstLine="44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(1)负责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管辖</w:t>
      </w:r>
      <w:r>
        <w:rPr>
          <w:rFonts w:hint="eastAsia" w:ascii="仿宋" w:hAnsi="仿宋" w:eastAsia="仿宋" w:cs="仿宋"/>
          <w:color w:val="000000" w:themeColor="text1"/>
          <w:sz w:val="24"/>
          <w:szCs w:val="24"/>
          <w:highlight w:val="none"/>
          <w14:textFill>
            <w14:solidFill>
              <w14:schemeClr w14:val="tx1"/>
            </w14:solidFill>
          </w14:textFill>
        </w:rPr>
        <w:t xml:space="preserve">区域卫生保洁，含“门前三包”范围的环境卫生保洁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(2)积极完成甲方安排的有关其它工作。</w:t>
      </w:r>
      <w:r/>
    </w:p>
    <w:p>
      <w:pPr>
        <w:ind w:firstLine="4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、会务服务人员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人员配置不少于3人</w:t>
      </w:r>
      <w:r/>
    </w:p>
    <w:p>
      <w:pPr>
        <w:ind w:firstLine="480"/>
        <w:spacing w:line="360" w:lineRule="auto"/>
        <w:rPr>
          <w:rFonts w:eastAsia="仿宋"/>
          <w:b/>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、水电</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维修工：1人（</w:t>
      </w:r>
      <w:r>
        <w:rPr>
          <w:rFonts w:hint="eastAsia" w:ascii="仿宋" w:hAnsi="仿宋" w:eastAsia="仿宋" w:cs="仿宋"/>
          <w:b w:val="0"/>
          <w:bCs w:val="0"/>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持有有效期内的低压电工证</w:t>
      </w:r>
      <w:r>
        <w:rPr>
          <w:rFonts w:hint="eastAsia" w:ascii="仿宋" w:hAnsi="仿宋" w:eastAsia="仿宋" w:cs="仿宋"/>
          <w:i w:val="0"/>
          <w:iCs w:val="0"/>
          <w:color w:val="000000" w:themeColor="text1"/>
          <w:sz w:val="22"/>
          <w:szCs w:val="22"/>
          <w:highlight w:val="none"/>
          <w:u w:val="none"/>
          <w:lang w:val="en-US" w:eastAsia="zh-CN" w:bidi="ar"/>
          <w14:textFill>
            <w14:solidFill>
              <w14:schemeClr w14:val="tx1"/>
            </w14:solidFill>
          </w14:textFill>
        </w:rPr>
        <w:t xml:space="preserve">和高压电工证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九、</w:t>
      </w:r>
      <w:r>
        <w:rPr>
          <w:rFonts w:hint="eastAsia" w:eastAsia="仿宋"/>
          <w:b/>
          <w:color w:val="000000" w:themeColor="text1"/>
          <w:sz w:val="24"/>
          <w:highlight w:val="none"/>
          <w14:textFill>
            <w14:solidFill>
              <w14:schemeClr w14:val="tx1"/>
            </w14:solidFill>
          </w14:textFill>
        </w:rPr>
        <w:t xml:space="preserve">管理服务标准及考核</w:t>
      </w:r>
      <w:r/>
    </w:p>
    <w:p>
      <w:pPr>
        <w:ind w:firstLine="552"/>
        <w:spacing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1、环境卫生</w:t>
      </w:r>
      <w:r/>
    </w:p>
    <w:p>
      <w:pPr>
        <w:ind w:firstLine="55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具体保洁、休息时间、保洁程序须在不影响正常办公秩序的前提下与采购人办公室商定。</w:t>
      </w:r>
      <w:r/>
    </w:p>
    <w:p>
      <w:pPr>
        <w:ind w:firstLine="4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保洁范围：保洁所有公共区域、“门前三包”区域、部分办公室、值班室卫生。保持值班宿舍干净整洁，及时清洗被褥。</w:t>
      </w:r>
      <w:r/>
    </w:p>
    <w:p>
      <w:pPr>
        <w:ind w:firstLine="44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大楼公共区域地面、墙面：</w:t>
      </w:r>
      <w:r>
        <w:rPr>
          <w:rFonts w:hint="eastAsia" w:ascii="仿宋" w:hAnsi="仿宋" w:eastAsia="仿宋" w:cs="仿宋"/>
          <w:color w:val="000000" w:themeColor="text1"/>
          <w:sz w:val="24"/>
          <w:szCs w:val="24"/>
          <w:highlight w:val="none"/>
          <w14:textFill>
            <w14:solidFill>
              <w14:schemeClr w14:val="tx1"/>
            </w14:solidFill>
          </w14:textFill>
        </w:rPr>
        <w:t xml:space="preserve">内外</w:t>
      </w:r>
      <w:r>
        <w:rPr>
          <w:rFonts w:hint="eastAsia" w:ascii="仿宋" w:hAnsi="仿宋" w:eastAsia="仿宋" w:cs="仿宋"/>
          <w:color w:val="000000" w:themeColor="text1"/>
          <w:sz w:val="24"/>
          <w:szCs w:val="24"/>
          <w:highlight w:val="none"/>
          <w14:textFill>
            <w14:solidFill>
              <w14:schemeClr w14:val="tx1"/>
            </w14:solidFill>
          </w14:textFill>
        </w:rPr>
        <w:t xml:space="preserve">墙壁及玻璃窗，保持清洁光亮；入口区域及时除尘，随时擦拭脚印等污渍；门口铺设的防尘脚垫，应每天清理，保持无尘土；大门每天维护，保持无明显水痕、污渍；厅内地面每天拖擦至少2次；不定期巡视维护，时刻保持清洁、干燥。厅内墙面天花板及附着设施、厅内陈设，每天掸尘一次，无蜘蛛网、灰垢，保持清洁。台阶、地面无污渍、污迹、脚印、垃圾、灰尘，循环清洁；扶手、栏杆无灰尘、无污渍、保持光滑、洁亮；墙面（玻璃墙面）、天花板、门窗纱窗无灰尘、污渍、指印、蜘蛛网，保持清洁明亮；开关、灯具及罩内无灰尘、污迹、虫尸、蜘蛛网，保持清洁明亮。</w:t>
      </w:r>
      <w:r/>
    </w:p>
    <w:p>
      <w:pPr>
        <w:ind w:firstLine="44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公共卫生间：</w:t>
      </w:r>
      <w:r>
        <w:rPr>
          <w:rFonts w:hint="eastAsia" w:ascii="仿宋" w:hAnsi="仿宋" w:eastAsia="仿宋" w:cs="仿宋"/>
          <w:color w:val="000000" w:themeColor="text1"/>
          <w:sz w:val="24"/>
          <w:szCs w:val="24"/>
          <w:highlight w:val="none"/>
          <w14:textFill>
            <w14:solidFill>
              <w14:schemeClr w14:val="tx1"/>
            </w14:solidFill>
          </w14:textFill>
        </w:rPr>
        <w:t xml:space="preserve">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w:t>
      </w:r>
      <w:r/>
    </w:p>
    <w:p>
      <w:pPr>
        <w:ind w:firstLine="44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其它公共用房：</w:t>
      </w:r>
      <w:r>
        <w:rPr>
          <w:rFonts w:hint="eastAsia" w:ascii="仿宋" w:hAnsi="仿宋" w:eastAsia="仿宋" w:cs="仿宋"/>
          <w:color w:val="000000" w:themeColor="text1"/>
          <w:sz w:val="24"/>
          <w:szCs w:val="24"/>
          <w:highlight w:val="none"/>
          <w14:textFill>
            <w14:solidFill>
              <w14:schemeClr w14:val="tx1"/>
            </w14:solidFill>
          </w14:textFill>
        </w:rPr>
        <w:t xml:space="preserve">门窗、护栏无灰尘、污迹、蜘蛛网，保持清洁；地面、墙面、天花板及其附着物无积水、灰尘、污迹、蜘蛛网，保持干燥清洁；家具、电器、装饰物及固定设施无灰尘、污迹、水迹、蜘蛛网、保持干燥清洁；室内其他存放物保持清爽整洁。</w:t>
      </w:r>
      <w:r/>
    </w:p>
    <w:p>
      <w:pPr>
        <w:ind w:firstLine="44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院内道路、绿化带、排水沟等区域全天清扫保洁，不间断的循环维护，发现垃圾及时清扫，路面无垃圾、杂物、积水等。风雨雪霜后地面须及时清理保洁。垃圾箱按指定位置摆放整齐；垃圾箱存放处周围清洁；定期做好消杀工作。</w:t>
      </w:r>
      <w:r/>
    </w:p>
    <w:p>
      <w:pPr>
        <w:ind w:firstLine="44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大雨前须给屋面走廊平台排水、地下管网排水清理维护，做好特大风、雨、雪灾害维护的应急预案；沉积井及管道等无外溢，确保排污系统畅通并合格排污。</w:t>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4"/>
          <w:szCs w:val="24"/>
          <w:highlight w:val="none"/>
          <w14:textFill>
            <w14:solidFill>
              <w14:schemeClr w14:val="tx1"/>
            </w14:solidFill>
          </w14:textFill>
        </w:rPr>
        <w:t xml:space="preserve">设施维护</w:t>
      </w:r>
      <w:r/>
    </w:p>
    <w:p>
      <w:pPr>
        <w:numPr>
          <w:ilvl w:val="0"/>
          <w:numId w:val="0"/>
        </w:num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大楼管理用房、泵房、公共区域的配电设施、门窗、供水系统、排水排污系统、房屋防水、抹灰层等建筑内外功能设施的维护维修及更换，确保各设施功能及景观良好、正常使用；建筑外配电系统、排水系统的维修维护；</w:t>
      </w:r>
      <w:r/>
    </w:p>
    <w:p>
      <w:pPr>
        <w:numPr>
          <w:ilvl w:val="0"/>
          <w:numId w:val="0"/>
        </w:num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室外停车场、路牙、水电设施等维护维修及更换（材料费用由采购人承担）。</w:t>
      </w:r>
      <w:r/>
    </w:p>
    <w:p>
      <w:pPr>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14:textFill>
            <w14:solidFill>
              <w14:schemeClr w14:val="tx1"/>
            </w14:solidFill>
          </w14:textFill>
        </w:rPr>
        <w:t xml:space="preserve">会务服务</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会务服务人员提前30分钟到岗，上岗时统一着装，并做好会议准备（包括会议电脑音响设备检查）；</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会务服务人员应仪表整洁，举止端庄，保持微笑服务，礼貌用语；</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负责会议期间的茶水、果点服务，保证宾客的随时服务需求；</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会议结束后收拾清洗茶具，整理桌椅，关闭照明、空调设施后方可离去。</w:t>
      </w:r>
      <w:r/>
    </w:p>
    <w:p>
      <w:pPr>
        <w:spacing w:line="360" w:lineRule="auto"/>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4、考核</w:t>
      </w:r>
      <w:r/>
    </w:p>
    <w:p>
      <w:pPr>
        <w:pStyle w:val="1033"/>
        <w:rPr>
          <w:color w:val="000000" w:themeColor="text1"/>
          <w:sz w:val="22"/>
          <w:szCs w:val="28"/>
          <w:highlight w:val="none"/>
          <w14:textFill>
            <w14:solidFill>
              <w14:schemeClr w14:val="tx1"/>
            </w14:solidFill>
          </w14:textFill>
        </w:rPr>
      </w:pPr>
      <w:r>
        <w:rPr>
          <w:color w:val="000000" w:themeColor="text1"/>
          <w:sz w:val="22"/>
          <w:szCs w:val="28"/>
          <w:highlight w:val="none"/>
          <w14:textFill>
            <w14:solidFill>
              <w14:schemeClr w14:val="tx1"/>
            </w14:solidFill>
          </w14:textFill>
        </w:rPr>
      </w:r>
      <w:r/>
    </w:p>
    <w:p>
      <w:pPr>
        <w:pStyle w:val="882"/>
        <w:jc w:val="center"/>
        <w:rPr>
          <w:rFonts w:ascii="仿宋" w:hAnsi="仿宋" w:eastAsia="仿宋" w:cs="仿宋"/>
          <w:b/>
          <w:color w:val="000000" w:themeColor="text1"/>
          <w:sz w:val="22"/>
          <w:szCs w:val="28"/>
          <w:highlight w:val="none"/>
          <w14:textFill>
            <w14:solidFill>
              <w14:schemeClr w14:val="tx1"/>
            </w14:solidFill>
          </w14:textFill>
        </w:rPr>
      </w:pPr>
      <w:r>
        <w:rPr>
          <w:rFonts w:ascii="仿宋" w:hAnsi="仿宋" w:eastAsia="仿宋" w:cs="仿宋"/>
          <w:b/>
          <w:color w:val="000000" w:themeColor="text1"/>
          <w:sz w:val="22"/>
          <w:szCs w:val="28"/>
          <w:highlight w:val="none"/>
          <w14:textFill>
            <w14:solidFill>
              <w14:schemeClr w14:val="tx1"/>
            </w14:solidFill>
          </w14:textFill>
        </w:rPr>
        <w:t xml:space="preserve">考核方案</w:t>
      </w:r>
      <w:r/>
    </w:p>
    <w:tbl>
      <w:tblPr>
        <w:tblStyle w:val="8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1531"/>
        <w:gridCol w:w="4355"/>
        <w:gridCol w:w="1016"/>
        <w:gridCol w:w="1044"/>
      </w:tblGrid>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widowControl/>
              <w:rPr>
                <w:rFonts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widowControl/>
              <w:rPr>
                <w:rFonts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widowControl/>
              <w:rPr>
                <w:rFonts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考核分数</w:t>
            </w:r>
            <w:r/>
          </w:p>
        </w:tc>
      </w:tr>
      <w:tr>
        <w:trPr>
          <w:trHeight w:val="524"/>
        </w:trPr>
        <w:tc>
          <w:tcPr>
            <w:shd w:val="clear" w:color="auto" w:fill="auto"/>
            <w:tcBorders>
              <w:top w:val="single" w:color="000000" w:sz="4" w:space="0"/>
              <w:left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楼内共用区域</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eastAsia="zh-CN"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地面</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墙面</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门、窗等玻璃</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电梯轿厢</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天台、屋顶</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524"/>
        </w:trPr>
        <w:tc>
          <w:tcPr>
            <w:shd w:val="clear" w:color="auto" w:fill="auto"/>
            <w:tcBorders>
              <w:left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楼梯扶手、电梯按钮、照明开关按钮等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524"/>
        </w:trPr>
        <w:tc>
          <w:tcPr>
            <w:shd w:val="clear" w:color="auto" w:fill="auto"/>
            <w:tcBorders>
              <w:left w:val="single" w:color="000000" w:sz="4" w:space="0"/>
              <w:bottom w:val="non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eastAsia="zh-CN"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栏杆、窗台、消防栓、标识牌等共用设施</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天花板、共用照明灯具等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楼外共用区域</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eastAsia="zh-CN"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硬化道路地面</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绿地、明沟</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共用照明灯具、宣传栏、小品等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积水、积雪清扫</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雨污、地下管道疏通及时</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公共卫生间</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每天全面清洁，保持无明显异味</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1</w:t>
            </w:r>
            <w:r>
              <w:rPr>
                <w:rFonts w:ascii="仿宋" w:hAnsi="仿宋" w:eastAsia="仿宋" w:cs="仿宋"/>
                <w:color w:val="000000" w:themeColor="text1"/>
                <w:sz w:val="22"/>
                <w:szCs w:val="22"/>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rPr>
                <w:rFonts w:hint="eastAsia"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rPr>
                <w:rFonts w:hint="eastAsia"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垃圾的收集与处理</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生活垃圾日产日清日运，垃圾袋装化，垃圾桶、果壳箱无满溢现象，保持垃圾桶清洁无异味</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hint="default" w:ascii="仿宋" w:hAnsi="仿宋" w:eastAsia="仿宋" w:cs="仿宋"/>
                <w:color w:val="000000" w:themeColor="text1"/>
                <w:sz w:val="22"/>
                <w:szCs w:val="22"/>
                <w:highlight w:val="none"/>
                <w:lang w:val="en-US" w:eastAsia="zh-CN" w:bidi="ar"/>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eastAsia="zh-CN" w:bidi="ar"/>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仪容仪表</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礼貌礼节</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left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工作纪律</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会议服务标准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hint="default" w:ascii="仿宋" w:hAnsi="仿宋" w:eastAsia="仿宋" w:cs="仿宋"/>
                <w:color w:val="000000" w:themeColor="text1"/>
                <w:sz w:val="22"/>
                <w:szCs w:val="22"/>
                <w:highlight w:val="none"/>
                <w:lang w:val="en-US" w:eastAsia="zh-CN" w:bidi="ar"/>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hint="eastAsia" w:ascii="仿宋" w:hAnsi="仿宋" w:eastAsia="仿宋" w:cs="仿宋"/>
                <w:color w:val="000000" w:themeColor="text1"/>
                <w:sz w:val="22"/>
                <w:szCs w:val="22"/>
                <w:highlight w:val="none"/>
                <w:lang w:eastAsia="zh-CN" w:bidi="ar"/>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房屋及设备设施管理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1</w:t>
            </w:r>
            <w:r>
              <w:rPr>
                <w:rFonts w:ascii="仿宋" w:hAnsi="仿宋" w:eastAsia="仿宋" w:cs="仿宋"/>
                <w:color w:val="000000" w:themeColor="text1"/>
                <w:sz w:val="22"/>
                <w:szCs w:val="22"/>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供配电与智慧用电系统日常管理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1</w:t>
            </w:r>
            <w:r>
              <w:rPr>
                <w:rFonts w:ascii="仿宋" w:hAnsi="仿宋" w:eastAsia="仿宋" w:cs="仿宋"/>
                <w:color w:val="000000" w:themeColor="text1"/>
                <w:sz w:val="22"/>
                <w:szCs w:val="22"/>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电梯</w:t>
            </w:r>
            <w:r>
              <w:rPr>
                <w:rFonts w:hint="eastAsia" w:ascii="仿宋" w:hAnsi="仿宋" w:eastAsia="仿宋" w:cs="仿宋"/>
                <w:color w:val="000000" w:themeColor="text1"/>
                <w:sz w:val="22"/>
                <w:szCs w:val="22"/>
                <w:highlight w:val="none"/>
                <w:lang w:eastAsia="zh-CN" w:bidi="ar"/>
                <w14:textFill>
                  <w14:solidFill>
                    <w14:schemeClr w14:val="tx1"/>
                  </w14:solidFill>
                </w14:textFill>
              </w:rPr>
              <w:t xml:space="preserve">、</w:t>
            </w:r>
            <w:r>
              <w:rPr>
                <w:rFonts w:hint="eastAsia" w:ascii="仿宋" w:hAnsi="仿宋" w:eastAsia="仿宋" w:cs="仿宋"/>
                <w:color w:val="000000" w:themeColor="text1"/>
                <w:sz w:val="22"/>
                <w:szCs w:val="22"/>
                <w:highlight w:val="none"/>
                <w:lang w:bidi="ar"/>
                <w14:textFill>
                  <w14:solidFill>
                    <w14:schemeClr w14:val="tx1"/>
                  </w14:solidFill>
                </w14:textFill>
              </w:rPr>
              <w:t xml:space="preserve">空调系统管理服务标准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1</w:t>
            </w:r>
            <w:r>
              <w:rPr>
                <w:rFonts w:ascii="仿宋" w:hAnsi="仿宋" w:eastAsia="仿宋" w:cs="仿宋"/>
                <w:color w:val="000000" w:themeColor="text1"/>
                <w:sz w:val="22"/>
                <w:szCs w:val="22"/>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r>
        <w:trPr>
          <w:trHeight w:val="353"/>
        </w:trPr>
        <w:tc>
          <w:tcPr>
            <w:shd w:val="clear" w:color="auto" w:fill="auto"/>
            <w:tcBorders>
              <w:top w:val="single" w:color="auto" w:sz="4" w:space="0"/>
              <w:left w:val="single" w:color="auto" w:sz="4" w:space="0"/>
              <w:bottom w:val="single" w:color="auto"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auto" w:sz="4" w:space="0"/>
              <w:left w:val="single" w:color="000000" w:sz="4" w:space="0"/>
              <w:bottom w:val="single" w:color="auto" w:sz="4" w:space="0"/>
              <w:right w:val="single" w:color="auto"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529" w:type="pct"/>
            <w:vAlign w:val="center"/>
            <w:textDirection w:val="lrTb"/>
            <w:noWrap w:val="false"/>
          </w:tcPr>
          <w:p>
            <w:pPr>
              <w:ind w:firstLine="420"/>
              <w:jc w:val="center"/>
              <w:spacing w:line="240" w:lineRule="auto"/>
              <w:rPr>
                <w:rFonts w:ascii="仿宋" w:hAnsi="仿宋" w:eastAsia="仿宋" w:cs="仿宋"/>
                <w:color w:val="000000" w:themeColor="text1"/>
                <w:sz w:val="22"/>
                <w:szCs w:val="22"/>
                <w:highlight w:val="none"/>
                <w:lang w:bidi="ar"/>
                <w14:textFill>
                  <w14:solidFill>
                    <w14:schemeClr w14:val="tx1"/>
                  </w14:solidFill>
                </w14:textFill>
              </w:rPr>
            </w:pPr>
            <w:r>
              <w:rPr>
                <w:rFonts w:ascii="仿宋" w:hAnsi="仿宋" w:eastAsia="仿宋" w:cs="仿宋"/>
                <w:color w:val="000000" w:themeColor="text1"/>
                <w:sz w:val="22"/>
                <w:szCs w:val="22"/>
                <w:highlight w:val="none"/>
                <w:lang w:bidi="ar"/>
                <w14:textFill>
                  <w14:solidFill>
                    <w14:schemeClr w14:val="tx1"/>
                  </w14:solidFill>
                </w14:textFill>
              </w:rPr>
              <w:t xml:space="preserve">服务礼仪要求</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 w:val="22"/>
                <w:szCs w:val="22"/>
                <w:highlight w:val="none"/>
                <w:lang w:bidi="ar"/>
                <w14:textFill>
                  <w14:solidFill>
                    <w14:schemeClr w14:val="tx1"/>
                  </w14:solidFill>
                </w14:textFill>
              </w:rPr>
            </w:pPr>
            <w:r>
              <w:rPr>
                <w:rFonts w:hint="eastAsia" w:ascii="仿宋" w:hAnsi="仿宋" w:eastAsia="仿宋" w:cs="仿宋"/>
                <w:color w:val="000000" w:themeColor="text1"/>
                <w:sz w:val="22"/>
                <w:szCs w:val="22"/>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 w:val="22"/>
                <w:szCs w:val="22"/>
                <w:highlight w:val="none"/>
                <w14:textFill>
                  <w14:solidFill>
                    <w14:schemeClr w14:val="tx1"/>
                  </w14:solidFill>
                </w14:textFill>
              </w:rPr>
            </w:pPr>
            <w:r>
              <w:rPr>
                <w:rFonts w:ascii="仿宋" w:hAnsi="仿宋" w:eastAsia="仿宋" w:cs="仿宋"/>
                <w:color w:val="000000" w:themeColor="text1"/>
                <w:sz w:val="22"/>
                <w:szCs w:val="22"/>
                <w:highlight w:val="none"/>
                <w14:textFill>
                  <w14:solidFill>
                    <w14:schemeClr w14:val="tx1"/>
                  </w14:solidFill>
                </w14:textFill>
              </w:rPr>
            </w:r>
            <w:r/>
          </w:p>
        </w:tc>
      </w:tr>
    </w:tbl>
    <w:p>
      <w:pPr>
        <w:ind w:firstLine="480"/>
        <w:spacing w:line="360" w:lineRule="auto"/>
        <w:rPr>
          <w:rFonts w:hint="eastAsia" w:eastAsia="仿宋"/>
          <w:color w:val="000000" w:themeColor="text1"/>
          <w:sz w:val="24"/>
          <w:highlight w:val="none"/>
          <w:lang w:val="en-US" w:eastAsia="zh-CN"/>
          <w14:textFill>
            <w14:solidFill>
              <w14:schemeClr w14:val="tx1"/>
            </w14:solidFill>
          </w14:textFill>
        </w:rPr>
      </w:pPr>
      <w:r>
        <w:rPr>
          <w:rFonts w:hint="eastAsia" w:eastAsia="仿宋"/>
          <w:color w:val="000000" w:themeColor="text1"/>
          <w:sz w:val="24"/>
          <w:highlight w:val="none"/>
          <w:lang w:val="en-US" w:eastAsia="zh-CN"/>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hint="eastAsia" w:eastAsia="仿宋"/>
          <w:color w:val="000000" w:themeColor="text1"/>
          <w:sz w:val="24"/>
          <w:highlight w:val="none"/>
          <w:lang w:val="en-US" w:eastAsia="zh-CN"/>
          <w14:textFill>
            <w14:solidFill>
              <w14:schemeClr w14:val="tx1"/>
            </w14:solidFill>
          </w14:textFill>
        </w:rPr>
        <w:t xml:space="preserve">备注：</w:t>
      </w:r>
      <w:r>
        <w:rPr>
          <w:rFonts w:eastAsia="仿宋"/>
          <w:color w:val="000000" w:themeColor="text1"/>
          <w:sz w:val="24"/>
          <w:highlight w:val="none"/>
          <w14:textFill>
            <w14:solidFill>
              <w14:schemeClr w14:val="tx1"/>
            </w14:solidFill>
          </w14:textFill>
        </w:rPr>
        <w:t xml:space="preserve">实行月度考核</w:t>
      </w:r>
      <w:r>
        <w:rPr>
          <w:rFonts w:hint="eastAsia"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考核分数＞</w:t>
      </w:r>
      <w:r>
        <w:rPr>
          <w:rFonts w:hint="eastAsia" w:eastAsia="仿宋"/>
          <w:color w:val="000000" w:themeColor="text1"/>
          <w:sz w:val="24"/>
          <w:highlight w:val="none"/>
          <w14:textFill>
            <w14:solidFill>
              <w14:schemeClr w14:val="tx1"/>
            </w14:solidFill>
          </w14:textFill>
        </w:rPr>
        <w:t xml:space="preserve">8</w:t>
      </w:r>
      <w:r>
        <w:rPr>
          <w:rFonts w:eastAsia="仿宋"/>
          <w:color w:val="000000" w:themeColor="text1"/>
          <w:sz w:val="24"/>
          <w:highlight w:val="none"/>
          <w14:textFill>
            <w14:solidFill>
              <w14:schemeClr w14:val="tx1"/>
            </w14:solidFill>
          </w14:textFill>
        </w:rPr>
        <w:t xml:space="preserve">0</w:t>
      </w:r>
      <w:r>
        <w:rPr>
          <w:rFonts w:hint="eastAsia" w:eastAsia="仿宋"/>
          <w:color w:val="000000" w:themeColor="text1"/>
          <w:sz w:val="24"/>
          <w:highlight w:val="none"/>
          <w14:textFill>
            <w14:solidFill>
              <w14:schemeClr w14:val="tx1"/>
            </w14:solidFill>
          </w14:textFill>
        </w:rPr>
        <w:t xml:space="preserve">分，全额支付服务费；考核分数</w:t>
      </w:r>
      <w:r>
        <w:rPr>
          <w:rFonts w:ascii="Arial" w:hAnsi="Arial" w:eastAsia="仿宋" w:cs="Arial"/>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80分，</w:t>
      </w:r>
      <w:r>
        <w:rPr>
          <w:rFonts w:hint="eastAsia" w:eastAsia="仿宋"/>
          <w:color w:val="000000" w:themeColor="text1"/>
          <w:sz w:val="24"/>
          <w:highlight w:val="none"/>
          <w14:textFill>
            <w14:solidFill>
              <w14:schemeClr w14:val="tx1"/>
            </w14:solidFill>
          </w14:textFill>
        </w:rPr>
        <w:t xml:space="preserve">每少一分，扣减当月</w:t>
      </w:r>
      <w:r>
        <w:rPr>
          <w:rFonts w:eastAsia="仿宋"/>
          <w:color w:val="000000" w:themeColor="text1"/>
          <w:sz w:val="24"/>
          <w:highlight w:val="none"/>
          <w14:textFill>
            <w14:solidFill>
              <w14:schemeClr w14:val="tx1"/>
            </w14:solidFill>
          </w14:textFill>
        </w:rPr>
        <w:t xml:space="preserve">1</w:t>
      </w:r>
      <w:r>
        <w:rPr>
          <w:rFonts w:hint="eastAsia" w:eastAsia="仿宋"/>
          <w:color w:val="000000" w:themeColor="text1"/>
          <w:sz w:val="24"/>
          <w:highlight w:val="none"/>
          <w14:textFill>
            <w14:solidFill>
              <w14:schemeClr w14:val="tx1"/>
            </w14:solidFill>
          </w14:textFill>
        </w:rPr>
        <w:t xml:space="preserve">%的服务费</w:t>
      </w:r>
      <w:r>
        <w:rPr>
          <w:rFonts w:hint="eastAsia" w:eastAsia="仿宋"/>
          <w:color w:val="000000" w:themeColor="text1"/>
          <w:sz w:val="24"/>
          <w:highlight w:val="none"/>
          <w:lang w:eastAsia="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2"/>
        <w:spacing w:line="360" w:lineRule="auto"/>
        <w:rPr>
          <w:rFonts w:hint="eastAsia" w:eastAsia="仿宋"/>
          <w:b/>
          <w:color w:val="000000" w:themeColor="text1"/>
          <w:sz w:val="24"/>
          <w:highlight w:val="none"/>
          <w14:textFill>
            <w14:solidFill>
              <w14:schemeClr w14:val="tx1"/>
            </w14:solidFill>
          </w14:textFill>
        </w:rPr>
      </w:pPr>
      <w:r>
        <w:rPr>
          <w:rFonts w:hint="eastAsia" w:eastAsia="仿宋"/>
          <w:b/>
          <w:color w:val="000000" w:themeColor="text1"/>
          <w:sz w:val="24"/>
          <w:highlight w:val="none"/>
          <w14:textFill>
            <w14:solidFill>
              <w14:schemeClr w14:val="tx1"/>
            </w14:solidFill>
          </w14:textFill>
        </w:rPr>
        <w:t xml:space="preserve">十、工具及耗材：用于服务该项目的劳动用品、用具、耗材费用由中标供应商负责提供的，所需费用均列入投标报价之中。漏报、少报等均视为让利，采购人不予承担。</w:t>
      </w:r>
      <w:r/>
    </w:p>
    <w:p>
      <w:pPr>
        <w:ind w:firstLine="482"/>
        <w:spacing w:line="360" w:lineRule="auto"/>
        <w:rPr>
          <w:rFonts w:hint="eastAsia" w:eastAsia="仿宋"/>
          <w:b/>
          <w:color w:val="000000" w:themeColor="text1"/>
          <w:sz w:val="24"/>
          <w:highlight w:val="none"/>
          <w14:textFill>
            <w14:solidFill>
              <w14:schemeClr w14:val="tx1"/>
            </w14:solidFill>
          </w14:textFill>
        </w:rPr>
      </w:pPr>
      <w:r>
        <w:rPr>
          <w:rFonts w:hint="eastAsia" w:eastAsia="仿宋"/>
          <w:b/>
          <w:color w:val="000000" w:themeColor="text1"/>
          <w:sz w:val="24"/>
          <w:highlight w:val="none"/>
          <w14:textFill>
            <w14:solidFill>
              <w14:schemeClr w14:val="tx1"/>
            </w14:solidFill>
          </w14:textFill>
        </w:rPr>
        <w:t xml:space="preserve">特别说明：报价中应包含卫生纸、擦手纸、香精球、尘推、尘推油、垃圾袋、洗洁精、洗衣粉、洗手液、消毒液、手套、卫生间拖把等物品购买费用（以上耗材应在正规超市（如苏果）购买，保证品牌和质量，供应商根据采购人招标要求自主报价）。</w:t>
      </w:r>
      <w:r/>
    </w:p>
    <w:p>
      <w:pPr>
        <w:ind w:firstLine="482"/>
        <w:spacing w:line="360" w:lineRule="auto"/>
        <w:rPr>
          <w:rFonts w:hint="default" w:eastAsia="仿宋"/>
          <w:b/>
          <w:color w:val="000000" w:themeColor="text1"/>
          <w:sz w:val="24"/>
          <w:highlight w:val="none"/>
          <w:lang w:val="en-US" w:eastAsia="zh-CN"/>
          <w14:textFill>
            <w14:solidFill>
              <w14:schemeClr w14:val="tx1"/>
            </w14:solidFill>
          </w14:textFill>
        </w:rPr>
      </w:pPr>
      <w:r>
        <w:rPr>
          <w:rFonts w:hint="eastAsia" w:eastAsia="仿宋"/>
          <w:b/>
          <w:color w:val="000000" w:themeColor="text1"/>
          <w:sz w:val="24"/>
          <w:highlight w:val="none"/>
          <w:lang w:val="en-US" w:eastAsia="zh-CN"/>
          <w14:textFill>
            <w14:solidFill>
              <w14:schemeClr w14:val="tx1"/>
            </w14:solidFill>
          </w14:textFill>
        </w:rPr>
        <w:t xml:space="preserve">本次报价还应包含</w:t>
      </w:r>
      <w:r>
        <w:rPr>
          <w:rFonts w:hint="eastAsia" w:eastAsia="仿宋"/>
          <w:b/>
          <w:color w:val="000000" w:themeColor="text1"/>
          <w:sz w:val="24"/>
          <w:highlight w:val="none"/>
          <w14:textFill>
            <w14:solidFill>
              <w14:schemeClr w14:val="tx1"/>
            </w14:solidFill>
          </w14:textFill>
        </w:rPr>
        <w:t xml:space="preserve">垃圾清运费、排污排水管道疏通费</w:t>
      </w:r>
      <w:r>
        <w:rPr>
          <w:rFonts w:hint="eastAsia" w:eastAsia="仿宋"/>
          <w:b/>
          <w:color w:val="000000" w:themeColor="text1"/>
          <w:sz w:val="24"/>
          <w:highlight w:val="none"/>
          <w:lang w:val="en-US" w:eastAsia="zh-CN"/>
          <w14:textFill>
            <w14:solidFill>
              <w14:schemeClr w14:val="tx1"/>
            </w14:solidFill>
          </w14:textFill>
        </w:rPr>
        <w:t xml:space="preserve">以及每年不少于1次的外墙玻璃清洗费。</w:t>
      </w:r>
      <w:r/>
    </w:p>
    <w:p>
      <w:pPr>
        <w:rPr>
          <w:rFonts w:eastAsia="仿宋"/>
          <w:color w:val="000000" w:themeColor="text1"/>
          <w:highlight w:val="none"/>
          <w14:textFill>
            <w14:solidFill>
              <w14:schemeClr w14:val="tx1"/>
            </w14:solidFill>
          </w14:textFill>
        </w:rPr>
      </w:pPr>
      <w:r/>
      <w:bookmarkStart w:id="117" w:name="_bookmark4"/>
      <w:r/>
      <w:bookmarkEnd w:id="117"/>
      <w:r>
        <w:rPr>
          <w:rFonts w:eastAsia="仿宋"/>
          <w:color w:val="000000" w:themeColor="text1"/>
          <w:highlight w:val="none"/>
          <w14:textFill>
            <w14:solidFill>
              <w14:schemeClr w14:val="tx1"/>
            </w14:solidFill>
          </w14:textFill>
        </w:rPr>
        <w:br w:type="page" w:clear="all"/>
      </w:r>
      <w:bookmarkEnd w:id="115"/>
      <w:r/>
      <w:bookmarkEnd w:id="116"/>
      <w:r/>
      <w:r/>
    </w:p>
    <w:p>
      <w:pPr>
        <w:pStyle w:val="794"/>
        <w:spacing w:line="360" w:lineRule="auto"/>
        <w:rPr>
          <w:rFonts w:eastAsia="仿宋"/>
          <w:color w:val="000000" w:themeColor="text1"/>
          <w:szCs w:val="32"/>
          <w:highlight w:val="none"/>
          <w14:textFill>
            <w14:solidFill>
              <w14:schemeClr w14:val="tx1"/>
            </w14:solidFill>
          </w14:textFill>
        </w:rPr>
      </w:pPr>
      <w:r/>
      <w:bookmarkStart w:id="118" w:name="_Toc1848"/>
      <w:r/>
      <w:bookmarkStart w:id="119" w:name="_Toc13325"/>
      <w:r/>
      <w:bookmarkStart w:id="120" w:name="_Toc28129"/>
      <w:r>
        <w:rPr>
          <w:rFonts w:eastAsia="仿宋"/>
          <w:color w:val="000000" w:themeColor="text1"/>
          <w:szCs w:val="32"/>
          <w:highlight w:val="none"/>
          <w14:textFill>
            <w14:solidFill>
              <w14:schemeClr w14:val="tx1"/>
            </w14:solidFill>
          </w14:textFill>
        </w:rPr>
        <w:t xml:space="preserve">合同主要条款及格式</w:t>
      </w:r>
      <w:bookmarkEnd w:id="118"/>
      <w:r/>
      <w:bookmarkEnd w:id="119"/>
      <w:r/>
      <w:bookmarkEnd w:id="120"/>
      <w:r/>
      <w:r/>
    </w:p>
    <w:p>
      <w:pPr>
        <w:jc w:val="center"/>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注：本合同仅为合同的参考文本，若与项目需求书内容有冲突，以项目需求书为准，合同签订双方可根据项目的具体要求进行修订。</w:t>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br w:type="page" w:clear="all"/>
      </w:r>
      <w:r/>
    </w:p>
    <w:p>
      <w:pPr>
        <w:pStyle w:val="1033"/>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center"/>
        <w:spacing w:line="1000" w:lineRule="exact"/>
        <w:rPr>
          <w:rFonts w:eastAsia="仿宋"/>
          <w:bCs/>
          <w:color w:val="000000" w:themeColor="text1"/>
          <w:sz w:val="52"/>
          <w:szCs w:val="52"/>
          <w:highlight w:val="none"/>
          <w14:textFill>
            <w14:solidFill>
              <w14:schemeClr w14:val="tx1"/>
            </w14:solidFill>
          </w14:textFill>
        </w:rPr>
      </w:pPr>
      <w:r>
        <w:rPr>
          <w:rFonts w:eastAsia="仿宋"/>
          <w:bCs/>
          <w:color w:val="000000" w:themeColor="text1"/>
          <w:sz w:val="52"/>
          <w:szCs w:val="52"/>
          <w:highlight w:val="none"/>
          <w14:textFill>
            <w14:solidFill>
              <w14:schemeClr w14:val="tx1"/>
            </w14:solidFill>
          </w14:textFill>
        </w:rPr>
      </w:r>
      <w:r/>
    </w:p>
    <w:p>
      <w:pPr>
        <w:jc w:val="center"/>
        <w:rPr>
          <w:rFonts w:eastAsia="仿宋"/>
          <w:b/>
          <w:color w:val="000000" w:themeColor="text1"/>
          <w:sz w:val="44"/>
          <w:szCs w:val="44"/>
          <w:highlight w:val="none"/>
          <w14:textFill>
            <w14:solidFill>
              <w14:schemeClr w14:val="tx1"/>
            </w14:solidFill>
          </w14:textFill>
        </w:rPr>
      </w:pPr>
      <w:r>
        <w:rPr>
          <w:rFonts w:eastAsia="仿宋"/>
          <w:b/>
          <w:color w:val="000000" w:themeColor="text1"/>
          <w:sz w:val="52"/>
          <w:szCs w:val="52"/>
          <w:highlight w:val="none"/>
          <w14:textFill>
            <w14:solidFill>
              <w14:schemeClr w14:val="tx1"/>
            </w14:solidFill>
          </w14:textFill>
        </w:rPr>
        <w:t xml:space="preserve">南京市政府采购合同</w:t>
      </w:r>
      <w:r/>
    </w:p>
    <w:p>
      <w:pPr>
        <w:rPr>
          <w:rFonts w:eastAsia="仿宋"/>
          <w:color w:val="000000" w:themeColor="text1"/>
          <w:sz w:val="44"/>
          <w:szCs w:val="44"/>
          <w:highlight w:val="none"/>
          <w14:textFill>
            <w14:solidFill>
              <w14:schemeClr w14:val="tx1"/>
            </w14:solidFill>
          </w14:textFill>
        </w:rPr>
      </w:pPr>
      <w:r>
        <w:rPr>
          <w:rFonts w:eastAsia="仿宋"/>
          <w:color w:val="000000" w:themeColor="text1"/>
          <w:sz w:val="44"/>
          <w:szCs w:val="44"/>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合同编号:</w:t>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项目名称:</w:t>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采购单位:</w:t>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服务单位:</w:t>
      </w:r>
      <w:r/>
    </w:p>
    <w:p>
      <w:pPr>
        <w:ind w:firstLine="2249"/>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签订日期:</w:t>
      </w:r>
      <w:r/>
    </w:p>
    <w:p>
      <w:pPr>
        <w:spacing w:line="480" w:lineRule="auto"/>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pStyle w:val="1033"/>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pStyle w:val="1033"/>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center"/>
        <w:spacing w:line="720" w:lineRule="exact"/>
        <w:rPr>
          <w:rFonts w:eastAsia="仿宋"/>
          <w:b/>
          <w:color w:val="000000" w:themeColor="text1"/>
          <w:sz w:val="28"/>
          <w:szCs w:val="28"/>
          <w:highlight w:val="none"/>
          <w14:textFill>
            <w14:solidFill>
              <w14:schemeClr w14:val="tx1"/>
            </w14:solidFill>
          </w14:textFill>
        </w:rPr>
      </w:pPr>
      <w:r>
        <w:rPr>
          <w:rFonts w:eastAsia="仿宋"/>
          <w:b/>
          <w:color w:val="000000" w:themeColor="text1"/>
          <w:sz w:val="28"/>
          <w:szCs w:val="28"/>
          <w:highlight w:val="none"/>
          <w14:textFill>
            <w14:solidFill>
              <w14:schemeClr w14:val="tx1"/>
            </w14:solidFill>
          </w14:textFill>
        </w:rPr>
        <w:t xml:space="preserve">南京市市场监督管理局</w:t>
      </w:r>
      <w:r/>
    </w:p>
    <w:p>
      <w:pPr>
        <w:jc w:val="center"/>
        <w:spacing w:line="720" w:lineRule="exact"/>
        <w:rPr>
          <w:rFonts w:eastAsia="仿宋"/>
          <w:b/>
          <w:color w:val="000000" w:themeColor="text1"/>
          <w:sz w:val="28"/>
          <w:szCs w:val="28"/>
          <w:highlight w:val="none"/>
          <w14:textFill>
            <w14:solidFill>
              <w14:schemeClr w14:val="tx1"/>
            </w14:solidFill>
          </w14:textFill>
        </w:rPr>
      </w:pPr>
      <w:r>
        <w:rPr>
          <w:rFonts w:eastAsia="仿宋"/>
          <w:b/>
          <w:color w:val="000000" w:themeColor="text1"/>
          <w:sz w:val="28"/>
          <w:szCs w:val="28"/>
          <w:highlight w:val="none"/>
          <w14:textFill>
            <w14:solidFill>
              <w14:schemeClr w14:val="tx1"/>
            </w14:solidFill>
          </w14:textFill>
        </w:rPr>
        <w:t xml:space="preserve">   南 京 市 财 政 局  监制</w:t>
      </w:r>
      <w:r/>
    </w:p>
    <w:p>
      <w:pPr>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br w:type="page" w:clear="all"/>
      </w:r>
      <w:r/>
    </w:p>
    <w:tbl>
      <w:tblPr>
        <w:tblStyle w:val="804"/>
        <w:tblW w:w="8390" w:type="dxa"/>
        <w:tblInd w:w="0" w:type="dxa"/>
        <w:tblLayout w:type="fixed"/>
        <w:tblCellMar>
          <w:left w:w="0" w:type="dxa"/>
          <w:top w:w="0" w:type="dxa"/>
          <w:right w:w="0" w:type="dxa"/>
          <w:bottom w:w="0" w:type="dxa"/>
        </w:tblCellMar>
        <w:tblLook w:val="04A0" w:firstRow="1" w:lastRow="0" w:firstColumn="1" w:lastColumn="0" w:noHBand="0" w:noVBand="1"/>
      </w:tblPr>
      <w:tblGrid>
        <w:gridCol w:w="4195"/>
        <w:gridCol w:w="4195"/>
      </w:tblGrid>
      <w:tr>
        <w:trPr/>
        <w:tc>
          <w:tcPr>
            <w:tcBorders>
              <w:top w:val="none" w:color="000000" w:sz="4" w:space="0"/>
              <w:left w:val="none" w:color="000000" w:sz="4" w:space="0"/>
              <w:bottom w:val="none" w:color="000000" w:sz="4" w:space="0"/>
              <w:right w:val="none" w:color="000000" w:sz="4" w:space="0"/>
            </w:tcBorders>
            <w:tcW w:w="4195" w:type="dxa"/>
            <w:textDirection w:val="lrTb"/>
            <w:noWrap/>
          </w:tcPr>
          <w:p>
            <w:pPr>
              <w:rPr>
                <w:rFonts w:eastAsia="仿宋"/>
                <w:b/>
                <w:bCs/>
                <w:color w:val="000000" w:themeColor="text1"/>
                <w:sz w:val="24"/>
                <w:highlight w:val="none"/>
                <w:lang w:val="zh-CN"/>
                <w14:textFill>
                  <w14:solidFill>
                    <w14:schemeClr w14:val="tx1"/>
                  </w14:solidFill>
                </w14:textFill>
              </w:rPr>
            </w:pPr>
            <w:r/>
            <w:bookmarkStart w:id="121" w:name="_bookmark5"/>
            <w:r/>
            <w:bookmarkEnd w:id="121"/>
            <w:r>
              <w:rPr>
                <w:rFonts w:eastAsia="仿宋"/>
                <w:b/>
                <w:bCs/>
                <w:color w:val="000000" w:themeColor="text1"/>
                <w:sz w:val="24"/>
                <w:highlight w:val="none"/>
                <w14:textFill>
                  <w14:solidFill>
                    <w14:schemeClr w14:val="tx1"/>
                  </w14:solidFill>
                </w14:textFill>
              </w:rPr>
              <w:br w:type="page" w:clear="all"/>
            </w:r>
            <w:r>
              <w:rPr>
                <w:rFonts w:eastAsia="仿宋"/>
                <w:b/>
                <w:bCs/>
                <w:color w:val="000000" w:themeColor="text1"/>
                <w:sz w:val="24"/>
                <w:highlight w:val="none"/>
                <w:lang w:val="zh-CN"/>
                <w14:textFill>
                  <w14:solidFill>
                    <w14:schemeClr w14:val="tx1"/>
                  </w14:solidFill>
                </w14:textFill>
              </w:rPr>
              <w:t xml:space="preserve">采购人：（以下称甲方）</w:t>
            </w:r>
            <w:r/>
          </w:p>
          <w:p>
            <w:pPr>
              <w:pStyle w:val="840"/>
              <w:ind w:firstLine="0"/>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000000" w:themeColor="text1"/>
                <w:sz w:val="24"/>
                <w:highlight w:val="none"/>
                <w:lang w:val="zh-CN"/>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t xml:space="preserve">供应商：（以下称乙方）</w:t>
            </w:r>
            <w:r/>
          </w:p>
          <w:p>
            <w:pPr>
              <w:jc w:val="left"/>
              <w:spacing w:line="240" w:lineRule="atLeast"/>
              <w:rPr>
                <w:rFonts w:eastAsia="仿宋"/>
                <w:b/>
                <w:bCs/>
                <w:color w:val="000000" w:themeColor="text1"/>
                <w:sz w:val="24"/>
                <w:highlight w:val="none"/>
                <w:lang w:val="zh-CN"/>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000000" w:themeColor="text1"/>
                <w:sz w:val="24"/>
                <w:highlight w:val="none"/>
                <w:lang w:val="zh-CN"/>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t xml:space="preserve">住所地：</w:t>
            </w:r>
            <w:r/>
          </w:p>
          <w:p>
            <w:pPr>
              <w:pStyle w:val="840"/>
              <w:ind w:firstLine="240"/>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195" w:type="dxa"/>
            <w:textDirection w:val="lrTb"/>
            <w:noWrap/>
          </w:tcPr>
          <w:p>
            <w:pPr>
              <w:jc w:val="left"/>
              <w:spacing w:line="240" w:lineRule="atLeas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t xml:space="preserve">住所地：</w:t>
            </w:r>
            <w:r/>
          </w:p>
          <w:p>
            <w:pPr>
              <w:jc w:val="left"/>
              <w:spacing w:line="240" w:lineRule="atLeas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bl>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根据《中华人民共和国政府采购法》、《中华人民共和国民法典》等法律法规的规定，甲乙双方按照本项目的招标结果签订本合同。</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第一条 合同标的</w:t>
      </w:r>
      <w:r/>
    </w:p>
    <w:p>
      <w:pPr>
        <w:ind w:firstLine="480"/>
        <w:spacing w:line="360" w:lineRule="auto"/>
        <w:rPr>
          <w:rFonts w:hint="eastAsia" w:eastAsia="仿宋"/>
          <w:bCs/>
          <w:color w:val="000000" w:themeColor="text1"/>
          <w:sz w:val="24"/>
          <w:highlight w:val="none"/>
          <w:lang w:eastAsia="zh-CN"/>
          <w14:textFill>
            <w14:solidFill>
              <w14:schemeClr w14:val="tx1"/>
            </w14:solidFill>
          </w14:textFill>
        </w:rPr>
      </w:pPr>
      <w:r>
        <w:rPr>
          <w:rFonts w:hint="eastAsia" w:eastAsia="仿宋"/>
          <w:bCs/>
          <w:color w:val="000000" w:themeColor="text1"/>
          <w:sz w:val="24"/>
          <w:highlight w:val="none"/>
          <w:lang w:eastAsia="zh-CN"/>
          <w14:textFill>
            <w14:solidFill>
              <w14:schemeClr w14:val="tx1"/>
            </w14:solidFill>
          </w14:textFill>
        </w:rPr>
        <w:t xml:space="preserve">2026年-2029年经济服务中心后勤服务项目</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一、项目座落位置：</w:t>
      </w:r>
      <w:r>
        <w:rPr>
          <w:rFonts w:hint="eastAsia" w:eastAsia="仿宋"/>
          <w:color w:val="000000" w:themeColor="text1"/>
          <w:sz w:val="24"/>
          <w:highlight w:val="none"/>
          <w:lang w:eastAsia="zh-CN"/>
          <w14:textFill>
            <w14:solidFill>
              <w14:schemeClr w14:val="tx1"/>
            </w14:solidFill>
          </w14:textFill>
        </w:rPr>
        <w:t xml:space="preserve">南京市雨花台区龙藏大道1-2号</w:t>
      </w:r>
      <w:r>
        <w:rPr>
          <w:rFonts w:eastAsia="仿宋"/>
          <w:color w:val="000000" w:themeColor="text1"/>
          <w:sz w:val="24"/>
          <w:highlight w:val="none"/>
          <w14:textFill>
            <w14:solidFill>
              <w14:schemeClr w14:val="tx1"/>
            </w14:solidFill>
          </w14:textFill>
        </w:rPr>
        <w:t xml:space="preserve">。</w:t>
      </w:r>
      <w:r/>
    </w:p>
    <w:p>
      <w:pPr>
        <w:ind w:firstLine="480"/>
        <w:spacing w:line="360" w:lineRule="auto"/>
        <w:rPr>
          <w:rFonts w:eastAsia="仿宋"/>
          <w:b/>
          <w:bCs/>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二、后勤服务委托管理期限：</w:t>
      </w:r>
      <w:r>
        <w:rPr>
          <w:rFonts w:eastAsia="仿宋"/>
          <w:b/>
          <w:bCs/>
          <w:color w:val="000000" w:themeColor="text1"/>
          <w:sz w:val="24"/>
          <w:highlight w:val="none"/>
          <w14:textFill>
            <w14:solidFill>
              <w14:schemeClr w14:val="tx1"/>
            </w14:solidFill>
          </w14:textFill>
        </w:rPr>
        <w:t xml:space="preserve">三年（   年  月  日—  年  月  日），合同一年一签，本年服务期限届满、服务通过甲方验收后（月考核分数＞80分，全年10次以上），续签次年合同。</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第二条 委托管理事项</w:t>
      </w:r>
      <w:r/>
    </w:p>
    <w:p>
      <w:pPr>
        <w:ind w:firstLine="480"/>
        <w:spacing w:line="360" w:lineRule="auto"/>
        <w:rPr>
          <w:rFonts w:eastAsia="仿宋"/>
          <w:color w:val="000000" w:themeColor="text1"/>
          <w:sz w:val="24"/>
          <w:highlight w:val="none"/>
          <w:lang w:val="zh-CN"/>
          <w14:textFill>
            <w14:solidFill>
              <w14:schemeClr w14:val="tx1"/>
            </w14:solidFill>
          </w14:textFill>
        </w:rPr>
      </w:pPr>
      <w:r>
        <w:rPr>
          <w:rFonts w:hint="eastAsia" w:eastAsia="仿宋"/>
          <w:color w:val="000000" w:themeColor="text1"/>
          <w:sz w:val="24"/>
          <w:highlight w:val="none"/>
          <w:lang w:val="zh-CN" w:eastAsia="zh-CN"/>
          <w14:textFill>
            <w14:solidFill>
              <w14:schemeClr w14:val="tx1"/>
            </w14:solidFill>
          </w14:textFill>
        </w:rPr>
        <w:t xml:space="preserve">2026年-2029年经济</w:t>
      </w:r>
      <w:r>
        <w:rPr>
          <w:rFonts w:hint="eastAsia" w:eastAsia="仿宋"/>
          <w:color w:val="000000" w:themeColor="text1"/>
          <w:sz w:val="24"/>
          <w:highlight w:val="none"/>
          <w:lang w:val="zh-CN"/>
          <w14:textFill>
            <w14:solidFill>
              <w14:schemeClr w14:val="tx1"/>
            </w14:solidFill>
          </w14:textFill>
        </w:rPr>
        <w:t xml:space="preserve">服务中心</w:t>
      </w:r>
      <w:r>
        <w:rPr>
          <w:rFonts w:hint="eastAsia" w:eastAsia="仿宋"/>
          <w:color w:val="000000" w:themeColor="text1"/>
          <w:sz w:val="24"/>
          <w:highlight w:val="none"/>
          <w:lang w:val="zh-CN" w:eastAsia="zh-CN"/>
          <w14:textFill>
            <w14:solidFill>
              <w14:schemeClr w14:val="tx1"/>
            </w14:solidFill>
          </w14:textFill>
        </w:rPr>
        <w:t xml:space="preserve">后勤</w:t>
      </w:r>
      <w:r>
        <w:rPr>
          <w:rFonts w:hint="eastAsia" w:eastAsia="仿宋"/>
          <w:color w:val="000000" w:themeColor="text1"/>
          <w:sz w:val="24"/>
          <w:highlight w:val="none"/>
          <w:lang w:val="zh-CN"/>
          <w14:textFill>
            <w14:solidFill>
              <w14:schemeClr w14:val="tx1"/>
            </w14:solidFill>
          </w14:textFill>
        </w:rPr>
        <w:t xml:space="preserve">服务项目</w:t>
      </w:r>
      <w:r>
        <w:rPr>
          <w:rFonts w:eastAsia="仿宋"/>
          <w:color w:val="000000" w:themeColor="text1"/>
          <w:sz w:val="24"/>
          <w:highlight w:val="none"/>
          <w:lang w:val="zh-CN"/>
          <w14:textFill>
            <w14:solidFill>
              <w14:schemeClr w14:val="tx1"/>
            </w14:solidFill>
          </w14:textFill>
        </w:rPr>
        <w:t xml:space="preserve">。</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第三条 合同总价款及支付方式</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一、本合同项下壹年管理服务费用人民币总价款为人民币（大写）</w:t>
      </w:r>
      <w:r>
        <w:rPr>
          <w:rFonts w:eastAsia="仿宋"/>
          <w:b/>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。该价款包含服务过程中的人工工资、社保、合理利润、税金、管理费等相关费用。</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二、付款方式：</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1、于每月15日前与甲方结算上一个月的费用，付款前乙方应按甲方的要求开具等额完税发票。</w:t>
      </w:r>
      <w:r/>
    </w:p>
    <w:p>
      <w:pPr>
        <w:ind w:firstLine="482"/>
        <w:spacing w:line="360" w:lineRule="auto"/>
        <w:rPr>
          <w:rFonts w:eastAsia="仿宋"/>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2、</w:t>
      </w:r>
      <w:r>
        <w:rPr>
          <w:rFonts w:eastAsia="仿宋"/>
          <w:bCs/>
          <w:color w:val="000000" w:themeColor="text1"/>
          <w:sz w:val="24"/>
          <w:highlight w:val="none"/>
          <w14:textFill>
            <w14:solidFill>
              <w14:schemeClr w14:val="tx1"/>
            </w14:solidFill>
          </w14:textFill>
        </w:rPr>
        <w:t xml:space="preserve">后勤服务</w:t>
      </w:r>
      <w:r>
        <w:rPr>
          <w:rFonts w:eastAsia="仿宋"/>
          <w:color w:val="000000" w:themeColor="text1"/>
          <w:sz w:val="24"/>
          <w:highlight w:val="none"/>
          <w14:textFill>
            <w14:solidFill>
              <w14:schemeClr w14:val="tx1"/>
            </w14:solidFill>
          </w14:textFill>
        </w:rPr>
        <w:t xml:space="preserve">实行月度考核，考核分数＞80分，全额支付服务费；考核分数≤80分，每少一分，扣减当月1%的服务费（考核细则详见附件）。</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第四条 人员配置标准</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（合计</w:t>
      </w:r>
      <w:r>
        <w:rPr>
          <w:rFonts w:hint="eastAsia" w:eastAsia="仿宋" w:cs="Times New Roman"/>
          <w:b/>
          <w:bCs/>
          <w:color w:val="000000" w:themeColor="text1"/>
          <w:sz w:val="24"/>
          <w:highlight w:val="none"/>
          <w:lang w:val="en-US" w:eastAsia="zh-CN"/>
          <w14:textFill>
            <w14:solidFill>
              <w14:schemeClr w14:val="tx1"/>
            </w14:solidFill>
          </w14:textFill>
        </w:rPr>
        <w:t xml:space="preserve">12</w:t>
      </w:r>
      <w:r>
        <w:rPr>
          <w:rFonts w:hint="default" w:ascii="Times New Roman" w:hAnsi="Times New Roman" w:eastAsia="仿宋" w:cs="Times New Roman"/>
          <w:b/>
          <w:bCs/>
          <w:color w:val="000000" w:themeColor="text1"/>
          <w:sz w:val="24"/>
          <w:highlight w:val="none"/>
          <w14:textFill>
            <w14:solidFill>
              <w14:schemeClr w14:val="tx1"/>
            </w14:solidFill>
          </w14:textFill>
        </w:rPr>
        <w:t xml:space="preserve">人）</w:t>
      </w:r>
      <w:r/>
    </w:p>
    <w:p>
      <w:pPr>
        <w:pStyle w:val="840"/>
        <w:ind w:firstLine="482"/>
        <w:keepLines w:val="0"/>
        <w:keepNext w:val="0"/>
        <w:pageBreakBefore w:val="0"/>
        <w:spacing w:after="0" w:line="360" w:lineRule="auto"/>
        <w:widowControl w:val="off"/>
        <w:rPr>
          <w:rFonts w:hint="default" w:ascii="Times New Roman" w:hAnsi="Times New Roman" w:eastAsia="仿宋" w:cs="Times New Roman"/>
          <w:color w:val="000000" w:themeColor="text1"/>
          <w:highlight w:val="none"/>
          <w:lang w:val="en-US" w:eastAsia="zh-CN"/>
          <w14:textFill>
            <w14:solidFill>
              <w14:schemeClr w14:val="tx1"/>
            </w14:solidFill>
          </w14:textFill>
        </w:rPr>
      </w:pP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项目负责人</w:t>
      </w:r>
      <w:r>
        <w:rPr>
          <w:rFonts w:hint="eastAsia" w:eastAsia="仿宋"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1名；保洁</w:t>
      </w:r>
      <w:r>
        <w:rPr>
          <w:rFonts w:hint="eastAsia" w:eastAsia="仿宋" w:cs="Times New Roman"/>
          <w:b/>
          <w:bCs/>
          <w:color w:val="000000" w:themeColor="text1"/>
          <w:sz w:val="24"/>
          <w:highlight w:val="none"/>
          <w:lang w:val="en-US" w:eastAsia="zh-CN"/>
          <w14:textFill>
            <w14:solidFill>
              <w14:schemeClr w14:val="tx1"/>
            </w14:solidFill>
          </w14:textFill>
        </w:rPr>
        <w:t xml:space="preserve">7</w:t>
      </w: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人；</w:t>
      </w:r>
      <w:r>
        <w:rPr>
          <w:rFonts w:hint="eastAsia" w:eastAsia="仿宋" w:cs="Times New Roman"/>
          <w:b/>
          <w:bCs/>
          <w:color w:val="000000" w:themeColor="text1"/>
          <w:sz w:val="24"/>
          <w:highlight w:val="none"/>
          <w:lang w:val="en-US" w:eastAsia="zh-CN"/>
          <w14:textFill>
            <w14:solidFill>
              <w14:schemeClr w14:val="tx1"/>
            </w14:solidFill>
          </w14:textFill>
        </w:rPr>
        <w:t xml:space="preserve">会务3</w:t>
      </w: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人；水电维修工：1人</w:t>
      </w:r>
      <w:r>
        <w:rPr>
          <w:rFonts w:hint="eastAsia" w:eastAsia="仿宋"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合计1</w:t>
      </w:r>
      <w:r>
        <w:rPr>
          <w:rFonts w:hint="eastAsia" w:eastAsia="仿宋" w:cs="Times New Roman"/>
          <w:b/>
          <w:bCs/>
          <w:color w:val="000000" w:themeColor="text1"/>
          <w:sz w:val="24"/>
          <w:highlight w:val="none"/>
          <w:lang w:val="en-US" w:eastAsia="zh-CN"/>
          <w14:textFill>
            <w14:solidFill>
              <w14:schemeClr w14:val="tx1"/>
            </w14:solidFill>
          </w14:textFill>
        </w:rPr>
        <w:t xml:space="preserve">2</w:t>
      </w:r>
      <w:r>
        <w:rPr>
          <w:rFonts w:hint="default" w:ascii="Times New Roman" w:hAnsi="Times New Roman" w:eastAsia="仿宋" w:cs="Times New Roman"/>
          <w:b/>
          <w:bCs/>
          <w:color w:val="000000" w:themeColor="text1"/>
          <w:sz w:val="24"/>
          <w:highlight w:val="none"/>
          <w:lang w:val="en-US" w:eastAsia="zh-CN"/>
          <w14:textFill>
            <w14:solidFill>
              <w14:schemeClr w14:val="tx1"/>
            </w14:solidFill>
          </w14:textFill>
        </w:rPr>
        <w:t xml:space="preserve">人</w:t>
      </w:r>
      <w:r/>
    </w:p>
    <w:p>
      <w:pPr>
        <w:numPr>
          <w:ilvl w:val="0"/>
          <w:numId w:val="11"/>
        </w:numPr>
        <w:ind w:left="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项目负责人1名，负责采购人日常工作统筹与开展，负责检查、考核以及整改工作，负责与采购人负责人对接，负责沟通、协调工作。</w:t>
      </w:r>
      <w:r/>
    </w:p>
    <w:p>
      <w:pPr>
        <w:numPr>
          <w:ilvl w:val="0"/>
          <w:numId w:val="0"/>
        </w:numPr>
        <w:ind w:firstLine="48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、保洁岗位：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保洁人员不少于7人</w:t>
      </w:r>
      <w:r/>
    </w:p>
    <w:p>
      <w:pPr>
        <w:ind w:firstLine="44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(1)负责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管辖</w:t>
      </w:r>
      <w:r>
        <w:rPr>
          <w:rFonts w:hint="eastAsia" w:ascii="仿宋" w:hAnsi="仿宋" w:eastAsia="仿宋" w:cs="仿宋"/>
          <w:color w:val="000000" w:themeColor="text1"/>
          <w:sz w:val="24"/>
          <w:szCs w:val="24"/>
          <w:highlight w:val="none"/>
          <w14:textFill>
            <w14:solidFill>
              <w14:schemeClr w14:val="tx1"/>
            </w14:solidFill>
          </w14:textFill>
        </w:rPr>
        <w:t xml:space="preserve">区域卫生保洁，含“门前三包”范围的环境卫生保洁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4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(2)积极完成甲方安排的有关其它工作。</w:t>
      </w:r>
      <w:r/>
    </w:p>
    <w:p>
      <w:pPr>
        <w:ind w:firstLine="44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、会务服务人员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人员配置不少于3人</w:t>
      </w:r>
      <w:r/>
    </w:p>
    <w:p>
      <w:pPr>
        <w:ind w:firstLine="480"/>
        <w:jc w:val="left"/>
        <w:keepLines w:val="0"/>
        <w:keepNext w:val="0"/>
        <w:pageBreakBefore w:val="0"/>
        <w:spacing w:line="360" w:lineRule="auto"/>
        <w:widowControl w:val="off"/>
        <w:rPr>
          <w:rFonts w:eastAsia="仿宋"/>
          <w:b w:val="0"/>
          <w:bCs w:val="0"/>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、水电</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维修工：1人（持有有效期内的低压电工证）</w:t>
      </w:r>
      <w:r/>
    </w:p>
    <w:p>
      <w:pPr>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第五条 组成本合同的有关文件</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下列关于本项目的招投标文件或与本次招投标活动方式相适应的文件及有关附件是本合同不可分割的组成部分，与本合同具有同等法律效力，这些文件包括但不限于：</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一、乙方提供的投标文件和报价表；</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二、中标通知书；</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三、甲乙双方商定的其他文件。</w:t>
      </w:r>
      <w:r/>
    </w:p>
    <w:p>
      <w:pPr>
        <w:pStyle w:val="840"/>
        <w:ind w:firstLine="482"/>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上述组成本合同的文件如有不一致之处，以采购人指定为准。</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第六条 双方权利义务</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一、甲方权利义务</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（一）代表和维护产权人及使用人的合法权益；</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（二）不得干涉乙方依法或依本合同规定内容所进行的管理活动；</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（三）负责处理非乙方原因而产生的各种纠纷；</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（四）审定乙方撰写的管理服务制度；</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（五）检查监督乙方管理工作的实施及制度的执行情况；</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（六）审定乙方提出的管理服务年度计划及财务预决算；</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（七）在管理公司管理期间，甲方免费提供办公用房一间（约㎡），提供给入驻企业使用，产权归甲方所有；</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（八）提供乙方进行管理服务所必须的水、电供应和设施设备的维护及更新；</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（九）协助乙方做好服务管理工作并提供必要的工作条件；</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（十）法规、政策规定由甲方承担的其他责任。</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二、乙方权利义务</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乙方对在工作过程中接触到的甲方的任何信息、资料、文件、数据（无论是纸质的还是电子的）等，均负有保密责任，不得向他人泄露。乙方应定期对员工进行保密教育，不该看的不看；不该听的不听；不该说的不说。重点岗位人员必须签订保密承诺书，如乙方人员违反上述保密规定，应承担相应法律责任。</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（二）在本项目管理区域内设立专门机构负责本项目的日常管理工作，并委派有岗位资质的人员履行本合同；</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（三）自主开展各项管理活动，但不得有任何损害、侵害政府、甲方、使用人及他人的合法权益的行为，不得利用提供管理服务的便利获取不当利益；</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（四）根据有关法律、法规的规定和本合同的规定，向甲方收取管理服务费用；</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（五）建立、健全本项目的管理台账，建立健全本项目员工花名册；</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（六）合同终止时，向甲方移交全部管理用房、档案资料和属甲方所有的其他资产，并办理交接手续；</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（七）乙方应规范用工，支付后勤服务人员的工资、社会保险、劳保福利等相关费用，因用工产生的劳资、工伤等纠纷均由乙方负责处理解决，甲方不承担任何责任和经济赔偿。</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八）根据有关法律、法规、本合同的规定及本项目的实际情况，在合同签订后5个工作日内制定服务管理制度及管理方案、年度管理计划、资金使用计划及决算报告等工作目标；逾期完成的，按照100元/天支付违约金。</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（九）法规、政策规定由乙方承担的其他责任。</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三、在管理过程中，因下列因素所致的损害，不论其为直接或间接，均构成对乙方的免责事由，乙方均不负赔偿之责：</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（一）天灾、地震等不可抗力的事由所致的损害；</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（二）暴动、持械抢劫、破坏、爆炸、火灾、刑事犯罪等违法行为等事由所致的损害，但因乙方故意或过失所致，不在此限；</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（三）因本合同标的物本身固有瑕疵所致的损害；</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（四）因甲方或第三者之故意、过失所致的损害；</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（五）因甲方或使用人专有部分的火灾、盗窃等所致的损害。</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（六）因乙方书面建议甲方改善或改进管理措施，而甲方未采纳所致的损害；</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（七）本合同标的物之共用部分（含共用部位、共用设备设施）自然或人为的任何损坏。但因乙方故意或过失所致的，不在此限；</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第七条 质量保证</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一、建立质量管理体系并有效运行，管理服务能够接受质量审核。</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二、各项服务标准、质量和承诺指标及所采取的措施详见“招标文件及投标文件”。</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三、其他管理服务质量要求按南京市有关标准执行。</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第八条 违约责任</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甲乙双方任何一方要求终止本合同时，应提前30日以书面形式通知对方，经双方协商一致后方可解除；如无正当理由突然提前终止协议的，应按照合同总价的1%向对方支付违约金；并对由此给对方造成的经济损失应给予赔偿。</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2、如乙方连续2个月考核未达到80分，甲方除扣除相应的服务费外，有权单方解除合同，乙方应按合同总价的1%向甲方支付违约金。</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3、如遇自然灾害等不可预见情况而不能履约，不追究对方违约责任。</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第九条 合同的变更和终止</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一、除《政府采购法》第50条第二款规定的情形外，本合同一经签订，甲乙双方不得擅自变更、中止或终止合同。</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二、本合同终止时，乙方应移交管理权，撤出本项目，协助甲方作好服务的交接和善后工作，移交或配合甲方移交管理用房和管理的全部档案资料等。</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第十条 合同的转让</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乙方不得擅自部分或全部转让其应履行的合同义务，否则甲方有权解除合同，乙方应按照合同总价的1%向甲方支付违约金。</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第十一条 争议的解决</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一、因履行本合同引起的或与本合同有关的争议，甲、乙双方应首先通过友好协商解决，如果协商不能解决争议，则采取以下第1种方式解决争议：</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1、向甲方所在地有管辖权的人民法院提起诉讼；</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2、向南京市仲裁委员会按其仲裁规则申请仲裁。</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二、在诉讼期间，本合同应继续履行。</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第十二条 诚实信用</w:t>
      </w:r>
      <w:r/>
    </w:p>
    <w:p>
      <w:pPr>
        <w:ind w:firstLine="480"/>
        <w:jc w:val="left"/>
        <w:spacing w:line="360" w:lineRule="auto"/>
        <w:rPr>
          <w:rFonts w:eastAsia="仿宋"/>
          <w:b/>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乙方应诚实信用，严格按照投标文件要求和承诺履行合同，不向甲方进行商业贿赂或者提供不正当利益。</w:t>
      </w:r>
      <w:r/>
    </w:p>
    <w:p>
      <w:pPr>
        <w:ind w:firstLine="482"/>
        <w:jc w:val="left"/>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第十三条 合同生效及其他</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一、本合同自双方签字盖章后生效。</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二、本合同自</w:t>
      </w:r>
      <w:r>
        <w:rPr>
          <w:rFonts w:eastAsia="仿宋"/>
          <w:b/>
          <w:bCs/>
          <w:color w:val="000000" w:themeColor="text1"/>
          <w:sz w:val="24"/>
          <w:highlight w:val="none"/>
          <w:u w:val="single"/>
          <w14:textFill>
            <w14:solidFill>
              <w14:schemeClr w14:val="tx1"/>
            </w14:solidFill>
          </w14:textFill>
        </w:rPr>
        <w:t xml:space="preserve">年月日至年月日止</w:t>
      </w:r>
      <w:r>
        <w:rPr>
          <w:rFonts w:eastAsia="仿宋"/>
          <w:color w:val="000000" w:themeColor="text1"/>
          <w:sz w:val="24"/>
          <w:highlight w:val="none"/>
          <w14:textFill>
            <w14:solidFill>
              <w14:schemeClr w14:val="tx1"/>
            </w14:solidFill>
          </w14:textFill>
        </w:rPr>
        <w:t xml:space="preserve">。</w:t>
      </w:r>
      <w:r/>
    </w:p>
    <w:p>
      <w:pPr>
        <w:ind w:firstLine="480"/>
        <w:jc w:val="left"/>
        <w:spacing w:line="360" w:lineRule="auto"/>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三、本合同一式四份，甲乙双方各执一份，两份报送政府相关管理部门备案。</w:t>
      </w:r>
      <w:r/>
    </w:p>
    <w:p>
      <w:pPr>
        <w:ind w:firstLine="480"/>
        <w:jc w:val="left"/>
        <w:spacing w:line="360" w:lineRule="auto"/>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四、投标文件作为本合同的组成部分。</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五、</w:t>
      </w:r>
      <w:r>
        <w:rPr>
          <w:rFonts w:eastAsia="仿宋"/>
          <w:color w:val="000000" w:themeColor="text1"/>
          <w:sz w:val="24"/>
          <w:highlight w:val="none"/>
          <w14:textFill>
            <w14:solidFill>
              <w14:schemeClr w14:val="tx1"/>
            </w14:solidFill>
          </w14:textFill>
        </w:rPr>
        <w:t xml:space="preserve">甲方综合考虑当前市场环境尤其是用工环境，为凝聚服务队伍向心力，营造温馨、关怀、和谐的工作氛围，在相关职工收入较低的情况下，甲方依据《雨事管纪〔2017〕3号》和行政例会文件同意为服务外包人员发放节日福利。</w:t>
      </w:r>
      <w:r/>
    </w:p>
    <w:p>
      <w:pPr>
        <w:ind w:firstLine="480"/>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六、为做好高温作业和高温天气作业职工劳动保护工作，高温费由甲方另行据实发放。</w:t>
      </w:r>
      <w:r/>
    </w:p>
    <w:p>
      <w:pPr>
        <w:ind w:firstLine="480"/>
        <w:jc w:val="left"/>
        <w:spacing w:line="360" w:lineRule="auto"/>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七、附件为本合同的组成部分。</w:t>
      </w:r>
      <w:r/>
    </w:p>
    <w:p>
      <w:pPr>
        <w:ind w:firstLine="480"/>
        <w:jc w:val="left"/>
        <w:spacing w:line="360" w:lineRule="auto"/>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八、</w:t>
      </w:r>
      <w:r>
        <w:rPr>
          <w:rFonts w:eastAsia="仿宋"/>
          <w:color w:val="000000" w:themeColor="text1"/>
          <w:sz w:val="24"/>
          <w:highlight w:val="none"/>
          <w:lang w:val="zh-CN"/>
          <w14:textFill>
            <w14:solidFill>
              <w14:schemeClr w14:val="tx1"/>
            </w14:solidFill>
          </w14:textFill>
        </w:rPr>
        <w:t xml:space="preserve">本合同应按照中华人民共和国的现行法律进行解释。</w:t>
      </w:r>
      <w:r/>
    </w:p>
    <w:tbl>
      <w:tblPr>
        <w:tblStyle w:val="804"/>
        <w:tblW w:w="8640" w:type="dxa"/>
        <w:tblInd w:w="0" w:type="dxa"/>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甲  方：（盖章）</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乙  方：（盖章）</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代表人：</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电话：</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开户银行：</w:t>
            </w:r>
            <w:r/>
          </w:p>
        </w:tc>
      </w:tr>
      <w:tr>
        <w:trPr>
          <w:trHeight w:val="567"/>
        </w:trPr>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账号：</w:t>
            </w:r>
            <w:r/>
          </w:p>
        </w:tc>
      </w:tr>
      <w:tr>
        <w:trPr>
          <w:trHeight w:val="567"/>
        </w:trPr>
        <w:tc>
          <w:tcPr>
            <w:shd w:val="clear" w:color="auto" w:fill="auto"/>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日      期：    年    月    日</w:t>
            </w:r>
            <w:r/>
          </w:p>
        </w:tc>
        <w:tc>
          <w:tcPr>
            <w:shd w:val="clear" w:color="auto" w:fill="auto"/>
            <w:tcBorders>
              <w:top w:val="none" w:color="000000" w:sz="4" w:space="0"/>
              <w:left w:val="none" w:color="000000" w:sz="4" w:space="0"/>
              <w:bottom w:val="none" w:color="000000" w:sz="4" w:space="0"/>
              <w:right w:val="none" w:color="000000" w:sz="4" w:space="0"/>
            </w:tcBorders>
            <w:tcW w:w="4320" w:type="dxa"/>
            <w:textDirection w:val="lrTb"/>
            <w:noWrap/>
          </w:tcPr>
          <w:p>
            <w:pPr>
              <w:ind w:firstLine="422"/>
              <w:jc w:val="lef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日      期：    年    月    日</w:t>
            </w:r>
            <w:r/>
          </w:p>
        </w:tc>
      </w:tr>
    </w:tbl>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rFonts w:eastAsia="仿宋"/>
          <w:b/>
          <w:color w:val="000000" w:themeColor="text1"/>
          <w:highlight w:val="none"/>
          <w14:textFill>
            <w14:solidFill>
              <w14:schemeClr w14:val="tx1"/>
            </w14:solidFill>
          </w14:textFill>
        </w:rPr>
        <w:br w:type="page" w:clear="all"/>
      </w:r>
      <w:r/>
    </w:p>
    <w:p>
      <w:pPr>
        <w:ind w:firstLine="422"/>
        <w:spacing w:line="360" w:lineRule="auto"/>
        <w:rPr>
          <w:rFonts w:eastAsia="仿宋"/>
          <w:b/>
          <w:color w:val="000000" w:themeColor="text1"/>
          <w:highlight w:val="none"/>
          <w14:textFill>
            <w14:solidFill>
              <w14:schemeClr w14:val="tx1"/>
            </w14:solidFill>
          </w14:textFill>
        </w:rPr>
        <w:sectPr>
          <w:footerReference w:type="default" r:id="rId12"/>
          <w:footnotePr/>
          <w:endnotePr/>
          <w:type w:val="nextPage"/>
          <w:pgSz w:w="11906" w:h="16838" w:orient="portrait"/>
          <w:pgMar w:top="1417" w:right="1757" w:bottom="1417" w:left="1757" w:header="851" w:footer="1020" w:gutter="0"/>
          <w:pgNumType w:start="1"/>
          <w:cols w:num="1" w:sep="0" w:space="720" w:equalWidth="1"/>
          <w:docGrid w:linePitch="360"/>
        </w:sectPr>
      </w:pPr>
      <w:r>
        <w:rPr>
          <w:rFonts w:eastAsia="仿宋"/>
          <w:b/>
          <w:color w:val="000000" w:themeColor="text1"/>
          <w:highlight w:val="none"/>
          <w14:textFill>
            <w14:solidFill>
              <w14:schemeClr w14:val="tx1"/>
            </w14:solidFill>
          </w14:textFill>
        </w:rPr>
      </w:r>
      <w:r/>
    </w:p>
    <w:p>
      <w:pPr>
        <w:pStyle w:val="882"/>
        <w:ind w:firstLine="0"/>
        <w:rPr>
          <w:rFonts w:hint="default" w:ascii="Times New Roman" w:hAnsi="Times New Roman" w:eastAsia="仿宋" w:cs="Times New Roman"/>
          <w:b/>
          <w:color w:val="000000" w:themeColor="text1"/>
          <w:highlight w:val="none"/>
          <w:lang w:val="en-US"/>
          <w14:textFill>
            <w14:solidFill>
              <w14:schemeClr w14:val="tx1"/>
            </w14:solidFill>
          </w14:textFill>
        </w:rPr>
      </w:pPr>
      <w:r>
        <w:rPr>
          <w:rFonts w:ascii="Times New Roman" w:hAnsi="Times New Roman" w:eastAsia="仿宋" w:cs="Times New Roman"/>
          <w:b/>
          <w:color w:val="000000" w:themeColor="text1"/>
          <w:highlight w:val="none"/>
          <w14:textFill>
            <w14:solidFill>
              <w14:schemeClr w14:val="tx1"/>
            </w14:solidFill>
          </w14:textFill>
        </w:rPr>
        <w:t xml:space="preserve">附件</w:t>
      </w:r>
      <w:r>
        <w:rPr>
          <w:rFonts w:hint="eastAsia" w:ascii="Times New Roman" w:hAnsi="Times New Roman" w:eastAsia="仿宋" w:cs="Times New Roman"/>
          <w:b/>
          <w:color w:val="000000" w:themeColor="text1"/>
          <w:highlight w:val="none"/>
          <w:lang w:val="en-US" w:eastAsia="zh-CN"/>
          <w14:textFill>
            <w14:solidFill>
              <w14:schemeClr w14:val="tx1"/>
            </w14:solidFill>
          </w14:textFill>
        </w:rPr>
        <w:t xml:space="preserve">一</w:t>
      </w:r>
      <w:r>
        <w:rPr>
          <w:rFonts w:ascii="Times New Roman" w:hAnsi="Times New Roman" w:eastAsia="仿宋" w:cs="Times New Roman"/>
          <w:b/>
          <w:color w:val="000000" w:themeColor="text1"/>
          <w:highlight w:val="none"/>
          <w14:textFill>
            <w14:solidFill>
              <w14:schemeClr w14:val="tx1"/>
            </w14:solidFill>
          </w14:textFill>
        </w:rPr>
        <w:t xml:space="preserve">：</w:t>
      </w:r>
      <w:r>
        <w:rPr>
          <w:rFonts w:hint="eastAsia" w:eastAsia="仿宋"/>
          <w:b/>
          <w:bCs w:val="0"/>
          <w:color w:val="000000" w:themeColor="text1"/>
          <w:sz w:val="24"/>
          <w:highlight w:val="none"/>
          <w:lang w:eastAsia="zh-CN"/>
          <w14:textFill>
            <w14:solidFill>
              <w14:schemeClr w14:val="tx1"/>
            </w14:solidFill>
          </w14:textFill>
        </w:rPr>
        <w:t xml:space="preserve">经济服务中心后勤服务项目</w:t>
      </w:r>
      <w:r>
        <w:rPr>
          <w:rFonts w:hint="eastAsia" w:eastAsia="仿宋"/>
          <w:b/>
          <w:bCs w:val="0"/>
          <w:color w:val="000000" w:themeColor="text1"/>
          <w:sz w:val="24"/>
          <w:highlight w:val="none"/>
          <w:lang w:val="en-US" w:eastAsia="zh-CN"/>
          <w14:textFill>
            <w14:solidFill>
              <w14:schemeClr w14:val="tx1"/>
            </w14:solidFill>
          </w14:textFill>
        </w:rPr>
        <w:t xml:space="preserve">考核表</w:t>
      </w:r>
      <w:r/>
    </w:p>
    <w:tbl>
      <w:tblPr>
        <w:tblStyle w:val="8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9"/>
        <w:gridCol w:w="1531"/>
        <w:gridCol w:w="4355"/>
        <w:gridCol w:w="1016"/>
        <w:gridCol w:w="1044"/>
      </w:tblGrid>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widowControl/>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widowControl/>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widowControl/>
              <w:rPr>
                <w:rFonts w:ascii="仿宋" w:hAnsi="仿宋" w:eastAsia="仿宋" w:cs="仿宋"/>
                <w:b/>
                <w:bCs/>
                <w:color w:val="000000" w:themeColor="text1"/>
                <w:szCs w:val="21"/>
                <w:highlight w:val="none"/>
                <w14:textFill>
                  <w14:solidFill>
                    <w14:schemeClr w14:val="tx1"/>
                  </w14:solidFill>
                </w14:textFill>
              </w:rPr>
            </w:pPr>
            <w:r>
              <w:rPr>
                <w:rFonts w:hint="eastAsia" w:ascii="仿宋" w:hAnsi="仿宋" w:eastAsia="仿宋" w:cs="仿宋"/>
                <w:b/>
                <w:bCs/>
                <w:color w:val="000000" w:themeColor="text1"/>
                <w:szCs w:val="21"/>
                <w:highlight w:val="none"/>
                <w14:textFill>
                  <w14:solidFill>
                    <w14:schemeClr w14:val="tx1"/>
                  </w14:solidFill>
                </w14:textFill>
              </w:rPr>
              <w:t xml:space="preserve">考核分数</w:t>
            </w:r>
            <w:r/>
          </w:p>
        </w:tc>
      </w:tr>
      <w:tr>
        <w:trPr>
          <w:trHeight w:val="524"/>
        </w:trPr>
        <w:tc>
          <w:tcPr>
            <w:shd w:val="clear" w:color="auto" w:fill="auto"/>
            <w:tcBorders>
              <w:top w:val="single" w:color="000000" w:sz="4" w:space="0"/>
              <w:left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楼内共用区域</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Cs w:val="21"/>
                <w:highlight w:val="none"/>
                <w:lang w:eastAsia="zh-CN"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地面</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墙面</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门、窗等玻璃</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电梯轿厢</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天台、屋顶</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524"/>
        </w:trPr>
        <w:tc>
          <w:tcPr>
            <w:shd w:val="clear" w:color="auto" w:fill="auto"/>
            <w:tcBorders>
              <w:left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楼梯扶手、电梯按钮、照明开关按钮等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524"/>
        </w:trPr>
        <w:tc>
          <w:tcPr>
            <w:shd w:val="clear" w:color="auto" w:fill="auto"/>
            <w:tcBorders>
              <w:left w:val="single" w:color="000000" w:sz="4" w:space="0"/>
              <w:bottom w:val="non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Cs w:val="21"/>
                <w:highlight w:val="none"/>
                <w:lang w:eastAsia="zh-CN"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栏杆、窗台、消防栓、标识牌等共用设施</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天花板、共用照明灯具等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楼外共用区域</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Cs w:val="21"/>
                <w:highlight w:val="none"/>
                <w:lang w:eastAsia="zh-CN"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硬化道路地面</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绿地、明沟</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共用照明灯具、宣传栏、小品等</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积水、积雪清扫</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雨污、地下管道疏通及时</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公共卫生间</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每天全面清洁，保持无明显异味</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1</w:t>
            </w:r>
            <w:r>
              <w:rPr>
                <w:rFonts w:ascii="仿宋" w:hAnsi="仿宋" w:eastAsia="仿宋" w:cs="仿宋"/>
                <w:color w:val="000000" w:themeColor="text1"/>
                <w:szCs w:val="21"/>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24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spacing w:line="240" w:lineRule="auto"/>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垃圾的收集与处理</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hint="eastAsia"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生活垃圾日产日清日运，垃圾袋装化，垃圾桶、果壳箱无满溢现象，保持垃圾桶清洁无异味</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hint="default" w:ascii="仿宋" w:hAnsi="仿宋" w:eastAsia="仿宋" w:cs="仿宋"/>
                <w:color w:val="000000" w:themeColor="text1"/>
                <w:szCs w:val="21"/>
                <w:highlight w:val="none"/>
                <w:lang w:val="en-US" w:eastAsia="zh-CN" w:bidi="ar"/>
                <w14:textFill>
                  <w14:solidFill>
                    <w14:schemeClr w14:val="tx1"/>
                  </w14:solidFill>
                </w14:textFill>
              </w:rPr>
            </w:pPr>
            <w:r>
              <w:rPr>
                <w:rFonts w:hint="eastAsia" w:ascii="仿宋" w:hAnsi="仿宋" w:eastAsia="仿宋" w:cs="仿宋"/>
                <w:color w:val="000000" w:themeColor="text1"/>
                <w:szCs w:val="21"/>
                <w:highlight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hint="eastAsia" w:ascii="仿宋" w:hAnsi="仿宋" w:eastAsia="仿宋" w:cs="仿宋"/>
                <w:color w:val="000000" w:themeColor="text1"/>
                <w:szCs w:val="21"/>
                <w:highlight w:val="none"/>
                <w:lang w:eastAsia="zh-CN" w:bidi="ar"/>
                <w14:textFill>
                  <w14:solidFill>
                    <w14:schemeClr w14:val="tx1"/>
                  </w14:solidFill>
                </w14:textFill>
              </w:rPr>
            </w:pPr>
            <w:r>
              <w:rPr>
                <w:rFonts w:hint="eastAsia" w:ascii="仿宋" w:hAnsi="仿宋" w:eastAsia="仿宋" w:cs="仿宋"/>
                <w:color w:val="000000" w:themeColor="text1"/>
                <w:szCs w:val="21"/>
                <w:highlight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仪容仪表</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礼貌礼节</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left w:val="single" w:color="000000"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left w:val="single" w:color="000000" w:sz="4" w:space="0"/>
              <w:right w:val="single" w:color="000000"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工作纪律</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会议服务标准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hint="default" w:ascii="仿宋" w:hAnsi="仿宋" w:eastAsia="仿宋" w:cs="仿宋"/>
                <w:color w:val="000000" w:themeColor="text1"/>
                <w:szCs w:val="21"/>
                <w:highlight w:val="none"/>
                <w:lang w:val="en-US" w:eastAsia="zh-CN" w:bidi="ar"/>
                <w14:textFill>
                  <w14:solidFill>
                    <w14:schemeClr w14:val="tx1"/>
                  </w14:solidFill>
                </w14:textFill>
              </w:rPr>
            </w:pPr>
            <w:r>
              <w:rPr>
                <w:rFonts w:hint="eastAsia" w:ascii="仿宋" w:hAnsi="仿宋" w:eastAsia="仿宋" w:cs="仿宋"/>
                <w:color w:val="000000" w:themeColor="text1"/>
                <w:szCs w:val="21"/>
                <w:highlight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spacing w:line="240" w:lineRule="auto"/>
              <w:widowControl/>
              <w:rPr>
                <w:rFonts w:hint="eastAsia" w:ascii="仿宋" w:hAnsi="仿宋" w:eastAsia="仿宋" w:cs="仿宋"/>
                <w:color w:val="000000" w:themeColor="text1"/>
                <w:szCs w:val="21"/>
                <w:highlight w:val="none"/>
                <w:lang w:eastAsia="zh-CN" w:bidi="ar"/>
                <w14:textFill>
                  <w14:solidFill>
                    <w14:schemeClr w14:val="tx1"/>
                  </w14:solidFill>
                </w14:textFill>
              </w:rPr>
            </w:pPr>
            <w:r>
              <w:rPr>
                <w:rFonts w:hint="eastAsia" w:ascii="仿宋" w:hAnsi="仿宋" w:eastAsia="仿宋" w:cs="仿宋"/>
                <w:color w:val="000000" w:themeColor="text1"/>
                <w:szCs w:val="21"/>
                <w:highlight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restart"/>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工程部</w:t>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房屋及设备设施管理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1</w:t>
            </w:r>
            <w:r>
              <w:rPr>
                <w:rFonts w:ascii="仿宋" w:hAnsi="仿宋" w:eastAsia="仿宋" w:cs="仿宋"/>
                <w:color w:val="000000" w:themeColor="text1"/>
                <w:szCs w:val="21"/>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供配电与智慧用电系统日常管理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1</w:t>
            </w:r>
            <w:r>
              <w:rPr>
                <w:rFonts w:ascii="仿宋" w:hAnsi="仿宋" w:eastAsia="仿宋" w:cs="仿宋"/>
                <w:color w:val="000000" w:themeColor="text1"/>
                <w:szCs w:val="21"/>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9" w:type="pct"/>
            <w:vAlign w:val="center"/>
            <w:vMerge w:val="continue"/>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电梯</w:t>
            </w:r>
            <w:r>
              <w:rPr>
                <w:rFonts w:hint="eastAsia" w:ascii="仿宋" w:hAnsi="仿宋" w:eastAsia="仿宋" w:cs="仿宋"/>
                <w:color w:val="000000" w:themeColor="text1"/>
                <w:szCs w:val="21"/>
                <w:highlight w:val="none"/>
                <w:lang w:eastAsia="zh-CN" w:bidi="ar"/>
                <w14:textFill>
                  <w14:solidFill>
                    <w14:schemeClr w14:val="tx1"/>
                  </w14:solidFill>
                </w14:textFill>
              </w:rPr>
              <w:t xml:space="preserve">、</w:t>
            </w:r>
            <w:r>
              <w:rPr>
                <w:rFonts w:hint="eastAsia" w:ascii="仿宋" w:hAnsi="仿宋" w:eastAsia="仿宋" w:cs="仿宋"/>
                <w:color w:val="000000" w:themeColor="text1"/>
                <w:szCs w:val="21"/>
                <w:highlight w:val="none"/>
                <w:lang w:bidi="ar"/>
                <w14:textFill>
                  <w14:solidFill>
                    <w14:schemeClr w14:val="tx1"/>
                  </w14:solidFill>
                </w14:textFill>
              </w:rPr>
              <w:t xml:space="preserve">空调系统管理服务标准</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1</w:t>
            </w:r>
            <w:r>
              <w:rPr>
                <w:rFonts w:ascii="仿宋" w:hAnsi="仿宋" w:eastAsia="仿宋" w:cs="仿宋"/>
                <w:color w:val="000000" w:themeColor="text1"/>
                <w:szCs w:val="21"/>
                <w:highlight w:val="none"/>
                <w:lang w:bidi="ar"/>
                <w14:textFill>
                  <w14:solidFill>
                    <w14:schemeClr w14:val="tx1"/>
                  </w14:solidFill>
                </w14:textFill>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r>
        <w:trPr>
          <w:trHeight w:val="353"/>
        </w:trPr>
        <w:tc>
          <w:tcPr>
            <w:shd w:val="clear" w:color="auto" w:fill="auto"/>
            <w:tcBorders>
              <w:top w:val="single" w:color="auto" w:sz="4" w:space="0"/>
              <w:left w:val="single" w:color="auto" w:sz="4" w:space="0"/>
              <w:bottom w:val="single" w:color="auto" w:sz="4" w:space="0"/>
              <w:right w:val="single" w:color="000000" w:sz="4" w:space="0"/>
            </w:tcBorders>
            <w:tcW w:w="383"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auto" w:sz="4" w:space="0"/>
              <w:left w:val="single" w:color="000000" w:sz="4" w:space="0"/>
              <w:bottom w:val="single" w:color="auto" w:sz="4" w:space="0"/>
              <w:right w:val="single" w:color="auto" w:sz="4" w:space="0"/>
            </w:tcBorders>
            <w:tcW w:w="889" w:type="pct"/>
            <w:vAlign w:val="center"/>
            <w:vMerge w:val="continue"/>
            <w:textDirection w:val="lrTb"/>
            <w:noWrap w:val="false"/>
          </w:tcPr>
          <w:p>
            <w:pPr>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529" w:type="pct"/>
            <w:vAlign w:val="center"/>
            <w:textDirection w:val="lrTb"/>
            <w:noWrap w:val="false"/>
          </w:tcPr>
          <w:p>
            <w:pPr>
              <w:ind w:firstLine="420"/>
              <w:jc w:val="center"/>
              <w:spacing w:line="240" w:lineRule="auto"/>
              <w:rPr>
                <w:rFonts w:ascii="仿宋" w:hAnsi="仿宋" w:eastAsia="仿宋" w:cs="仿宋"/>
                <w:color w:val="000000" w:themeColor="text1"/>
                <w:szCs w:val="21"/>
                <w:highlight w:val="none"/>
                <w:lang w:bidi="ar"/>
                <w14:textFill>
                  <w14:solidFill>
                    <w14:schemeClr w14:val="tx1"/>
                  </w14:solidFill>
                </w14:textFill>
              </w:rPr>
            </w:pPr>
            <w:r>
              <w:rPr>
                <w:rFonts w:ascii="仿宋" w:hAnsi="仿宋" w:eastAsia="仿宋" w:cs="仿宋"/>
                <w:color w:val="000000" w:themeColor="text1"/>
                <w:szCs w:val="21"/>
                <w:highlight w:val="none"/>
                <w:lang w:bidi="ar"/>
                <w14:textFill>
                  <w14:solidFill>
                    <w14:schemeClr w14:val="tx1"/>
                  </w14:solidFill>
                </w14:textFill>
              </w:rPr>
              <w:t xml:space="preserve">服务礼仪要求</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widowControl/>
              <w:rPr>
                <w:rFonts w:ascii="仿宋" w:hAnsi="仿宋" w:eastAsia="仿宋" w:cs="仿宋"/>
                <w:color w:val="000000" w:themeColor="text1"/>
                <w:szCs w:val="21"/>
                <w:highlight w:val="none"/>
                <w:lang w:bidi="ar"/>
                <w14:textFill>
                  <w14:solidFill>
                    <w14:schemeClr w14:val="tx1"/>
                  </w14:solidFill>
                </w14:textFill>
              </w:rPr>
            </w:pPr>
            <w:r>
              <w:rPr>
                <w:rFonts w:hint="eastAsia" w:ascii="仿宋" w:hAnsi="仿宋" w:eastAsia="仿宋" w:cs="仿宋"/>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240" w:lineRule="auto"/>
              <w:rPr>
                <w:rFonts w:ascii="仿宋" w:hAnsi="仿宋" w:eastAsia="仿宋" w:cs="仿宋"/>
                <w:color w:val="000000" w:themeColor="text1"/>
                <w:szCs w:val="21"/>
                <w:highlight w:val="none"/>
                <w14:textFill>
                  <w14:solidFill>
                    <w14:schemeClr w14:val="tx1"/>
                  </w14:solidFill>
                </w14:textFill>
              </w:rPr>
            </w:pPr>
            <w:r>
              <w:rPr>
                <w:rFonts w:ascii="仿宋" w:hAnsi="仿宋" w:eastAsia="仿宋" w:cs="仿宋"/>
                <w:color w:val="000000" w:themeColor="text1"/>
                <w:szCs w:val="21"/>
                <w:highlight w:val="none"/>
                <w14:textFill>
                  <w14:solidFill>
                    <w14:schemeClr w14:val="tx1"/>
                  </w14:solidFill>
                </w14:textFill>
              </w:rPr>
            </w:r>
            <w:r/>
          </w:p>
        </w:tc>
      </w:tr>
    </w:tbl>
    <w:p>
      <w:pPr>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p>
      <w:pPr>
        <w:jc w:val="lef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br w:type="page" w:clear="all"/>
      </w:r>
      <w:r/>
    </w:p>
    <w:p>
      <w:pPr>
        <w:pStyle w:val="794"/>
        <w:spacing w:line="360" w:lineRule="auto"/>
        <w:rPr>
          <w:rFonts w:eastAsia="仿宋"/>
          <w:color w:val="000000" w:themeColor="text1"/>
          <w:szCs w:val="32"/>
          <w:highlight w:val="none"/>
          <w14:textFill>
            <w14:solidFill>
              <w14:schemeClr w14:val="tx1"/>
            </w14:solidFill>
          </w14:textFill>
        </w:rPr>
      </w:pPr>
      <w:r/>
      <w:bookmarkStart w:id="122" w:name="_Toc23280"/>
      <w:r/>
      <w:bookmarkStart w:id="123" w:name="_Toc28285"/>
      <w:r/>
      <w:bookmarkStart w:id="124" w:name="_Toc15886"/>
      <w:r>
        <w:rPr>
          <w:rFonts w:eastAsia="仿宋"/>
          <w:color w:val="000000" w:themeColor="text1"/>
          <w:szCs w:val="32"/>
          <w:highlight w:val="none"/>
          <w14:textFill>
            <w14:solidFill>
              <w14:schemeClr w14:val="tx1"/>
            </w14:solidFill>
          </w14:textFill>
        </w:rPr>
        <w:t xml:space="preserve">投标文件格式及附件</w:t>
      </w:r>
      <w:bookmarkEnd w:id="122"/>
      <w:r/>
      <w:bookmarkEnd w:id="123"/>
      <w:r/>
      <w:bookmarkEnd w:id="124"/>
      <w:r/>
      <w:r/>
    </w:p>
    <w:p>
      <w:pPr>
        <w:pStyle w:val="1033"/>
        <w:ind w:firstLine="0"/>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left"/>
        <w:spacing w:line="240" w:lineRule="atLeast"/>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spacing w:line="440" w:lineRule="exact"/>
        <w:rPr>
          <w:rFonts w:eastAsia="仿宋"/>
          <w:color w:val="000000" w:themeColor="text1"/>
          <w:sz w:val="20"/>
          <w:szCs w:val="20"/>
          <w:highlight w:val="none"/>
          <w14:textFill>
            <w14:solidFill>
              <w14:schemeClr w14:val="tx1"/>
            </w14:solidFill>
          </w14:textFill>
        </w:rPr>
      </w:pPr>
      <w:r>
        <w:rPr>
          <w:rFonts w:eastAsia="仿宋"/>
          <w:color w:val="000000" w:themeColor="text1"/>
          <w:sz w:val="20"/>
          <w:szCs w:val="20"/>
          <w:highlight w:val="none"/>
          <w14:textFill>
            <w14:solidFill>
              <w14:schemeClr w14:val="tx1"/>
            </w14:solidFill>
          </w14:textFill>
        </w:rPr>
      </w:r>
      <w:r/>
    </w:p>
    <w:p>
      <w:pPr>
        <w:spacing w:line="440" w:lineRule="exact"/>
        <w:rPr>
          <w:rFonts w:eastAsia="仿宋"/>
          <w:color w:val="000000" w:themeColor="text1"/>
          <w:sz w:val="20"/>
          <w:szCs w:val="20"/>
          <w:highlight w:val="none"/>
          <w14:textFill>
            <w14:solidFill>
              <w14:schemeClr w14:val="tx1"/>
            </w14:solidFill>
          </w14:textFill>
        </w:rPr>
      </w:pPr>
      <w:r>
        <w:rPr>
          <w:rFonts w:eastAsia="仿宋"/>
          <w:color w:val="000000" w:themeColor="text1"/>
          <w:sz w:val="20"/>
          <w:szCs w:val="20"/>
          <w:highlight w:val="none"/>
          <w14:textFill>
            <w14:solidFill>
              <w14:schemeClr w14:val="tx1"/>
            </w14:solidFill>
          </w14:textFill>
        </w:rPr>
      </w:r>
      <w:r/>
    </w:p>
    <w:p>
      <w:pPr>
        <w:spacing w:line="440" w:lineRule="exact"/>
        <w:rPr>
          <w:rFonts w:eastAsia="仿宋"/>
          <w:color w:val="000000" w:themeColor="text1"/>
          <w:sz w:val="20"/>
          <w:szCs w:val="20"/>
          <w:highlight w:val="none"/>
          <w14:textFill>
            <w14:solidFill>
              <w14:schemeClr w14:val="tx1"/>
            </w14:solidFill>
          </w14:textFill>
        </w:rPr>
      </w:pPr>
      <w:r>
        <w:rPr>
          <w:rFonts w:eastAsia="仿宋"/>
          <w:color w:val="000000" w:themeColor="text1"/>
          <w:sz w:val="20"/>
          <w:szCs w:val="20"/>
          <w:highlight w:val="none"/>
          <w14:textFill>
            <w14:solidFill>
              <w14:schemeClr w14:val="tx1"/>
            </w14:solidFill>
          </w14:textFill>
        </w:rPr>
      </w:r>
      <w:r/>
    </w:p>
    <w:p>
      <w:pPr>
        <w:rPr>
          <w:rFonts w:eastAsia="仿宋"/>
          <w:color w:val="000000" w:themeColor="text1"/>
          <w:sz w:val="22"/>
          <w:szCs w:val="22"/>
          <w:highlight w:val="none"/>
          <w14:textFill>
            <w14:solidFill>
              <w14:schemeClr w14:val="tx1"/>
            </w14:solidFill>
          </w14:textFill>
        </w:rPr>
      </w:pPr>
      <w:r>
        <w:rPr>
          <w:rFonts w:eastAsia="仿宋"/>
          <w:color w:val="000000" w:themeColor="text1"/>
          <w:sz w:val="22"/>
          <w:szCs w:val="22"/>
          <w:highlight w:val="none"/>
          <w14:textFill>
            <w14:solidFill>
              <w14:schemeClr w14:val="tx1"/>
            </w14:solidFill>
          </w14:textFill>
        </w:rPr>
      </w:r>
      <w:r/>
    </w:p>
    <w:p>
      <w:pPr>
        <w:rPr>
          <w:rFonts w:eastAsia="仿宋"/>
          <w:color w:val="000000" w:themeColor="text1"/>
          <w:sz w:val="22"/>
          <w:szCs w:val="22"/>
          <w:highlight w:val="none"/>
          <w14:textFill>
            <w14:solidFill>
              <w14:schemeClr w14:val="tx1"/>
            </w14:solidFill>
          </w14:textFill>
        </w:rPr>
      </w:pPr>
      <w:r>
        <w:rPr>
          <w:rFonts w:eastAsia="仿宋"/>
          <w:color w:val="000000" w:themeColor="text1"/>
          <w:sz w:val="22"/>
          <w:szCs w:val="22"/>
          <w:highlight w:val="none"/>
          <w14:textFill>
            <w14:solidFill>
              <w14:schemeClr w14:val="tx1"/>
            </w14:solidFill>
          </w14:textFill>
        </w:rPr>
      </w:r>
      <w:r/>
    </w:p>
    <w:p>
      <w:pPr>
        <w:jc w:val="center"/>
        <w:rPr>
          <w:rFonts w:eastAsia="仿宋"/>
          <w:color w:val="000000" w:themeColor="text1"/>
          <w:sz w:val="52"/>
          <w:szCs w:val="52"/>
          <w:highlight w:val="none"/>
          <w14:textFill>
            <w14:solidFill>
              <w14:schemeClr w14:val="tx1"/>
            </w14:solidFill>
          </w14:textFill>
        </w:rPr>
      </w:pPr>
      <w:r>
        <w:rPr>
          <w:rFonts w:eastAsia="仿宋"/>
          <w:color w:val="000000" w:themeColor="text1"/>
          <w:sz w:val="52"/>
          <w:szCs w:val="52"/>
          <w:highlight w:val="none"/>
          <w14:textFill>
            <w14:solidFill>
              <w14:schemeClr w14:val="tx1"/>
            </w14:solidFill>
          </w14:textFill>
        </w:rPr>
        <w:t xml:space="preserve">投标文件</w:t>
      </w:r>
      <w:r/>
    </w:p>
    <w:p>
      <w:pPr>
        <w:rPr>
          <w:rFonts w:eastAsia="仿宋"/>
          <w:color w:val="000000" w:themeColor="text1"/>
          <w:sz w:val="36"/>
          <w:szCs w:val="36"/>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r>
      <w:r/>
    </w:p>
    <w:p>
      <w:pPr>
        <w:rPr>
          <w:rFonts w:eastAsia="仿宋"/>
          <w:color w:val="000000" w:themeColor="text1"/>
          <w:sz w:val="36"/>
          <w:szCs w:val="36"/>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r>
      <w:r/>
    </w:p>
    <w:p>
      <w:pPr>
        <w:rPr>
          <w:rFonts w:eastAsia="仿宋"/>
          <w:color w:val="000000" w:themeColor="text1"/>
          <w:sz w:val="36"/>
          <w:szCs w:val="36"/>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r>
      <w:r/>
    </w:p>
    <w:p>
      <w:pPr>
        <w:ind w:firstLine="720"/>
        <w:spacing w:line="360" w:lineRule="auto"/>
        <w:rPr>
          <w:rFonts w:eastAsia="仿宋"/>
          <w:color w:val="000000" w:themeColor="text1"/>
          <w:sz w:val="36"/>
          <w:szCs w:val="36"/>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t xml:space="preserve">项目名称：</w:t>
      </w:r>
      <w:r/>
    </w:p>
    <w:p>
      <w:pPr>
        <w:ind w:firstLine="720"/>
        <w:spacing w:line="360" w:lineRule="auto"/>
        <w:rPr>
          <w:rFonts w:eastAsia="仿宋"/>
          <w:color w:val="000000" w:themeColor="text1"/>
          <w:sz w:val="36"/>
          <w:szCs w:val="36"/>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t xml:space="preserve">项目编号：</w:t>
      </w:r>
      <w:r/>
    </w:p>
    <w:p>
      <w:pPr>
        <w:ind w:firstLine="720"/>
        <w:spacing w:line="360" w:lineRule="auto"/>
        <w:rPr>
          <w:rFonts w:eastAsia="仿宋"/>
          <w:color w:val="000000" w:themeColor="text1"/>
          <w:sz w:val="36"/>
          <w:szCs w:val="36"/>
          <w:highlight w:val="none"/>
          <w:u w:val="single"/>
          <w14:textFill>
            <w14:solidFill>
              <w14:schemeClr w14:val="tx1"/>
            </w14:solidFill>
          </w14:textFill>
        </w:rPr>
      </w:pPr>
      <w:r>
        <w:rPr>
          <w:rFonts w:eastAsia="仿宋"/>
          <w:color w:val="000000" w:themeColor="text1"/>
          <w:sz w:val="36"/>
          <w:szCs w:val="36"/>
          <w:highlight w:val="none"/>
          <w14:textFill>
            <w14:solidFill>
              <w14:schemeClr w14:val="tx1"/>
            </w14:solidFill>
          </w14:textFill>
        </w:rPr>
        <w:t xml:space="preserve">投标人名称：（加盖电子公章）</w:t>
      </w:r>
      <w:r/>
    </w:p>
    <w:p>
      <w:pPr>
        <w:ind w:firstLine="720"/>
        <w:jc w:val="left"/>
        <w:spacing w:line="360" w:lineRule="auto"/>
        <w:widowControl/>
        <w:rPr>
          <w:rFonts w:eastAsia="仿宋"/>
          <w:color w:val="000000" w:themeColor="text1"/>
          <w:sz w:val="28"/>
          <w:szCs w:val="28"/>
          <w:highlight w:val="none"/>
          <w14:textFill>
            <w14:solidFill>
              <w14:schemeClr w14:val="tx1"/>
            </w14:solidFill>
          </w14:textFill>
        </w:rPr>
      </w:pPr>
      <w:r>
        <w:rPr>
          <w:rFonts w:eastAsia="仿宋"/>
          <w:color w:val="000000" w:themeColor="text1"/>
          <w:sz w:val="36"/>
          <w:szCs w:val="36"/>
          <w:highlight w:val="none"/>
          <w14:textFill>
            <w14:solidFill>
              <w14:schemeClr w14:val="tx1"/>
            </w14:solidFill>
          </w14:textFill>
        </w:rPr>
        <w:t xml:space="preserve">日期：</w:t>
      </w:r>
      <w:r>
        <w:rPr>
          <w:rFonts w:eastAsia="仿宋"/>
          <w:color w:val="000000" w:themeColor="text1"/>
          <w:sz w:val="28"/>
          <w:szCs w:val="28"/>
          <w:highlight w:val="none"/>
          <w14:textFill>
            <w14:solidFill>
              <w14:schemeClr w14:val="tx1"/>
            </w14:solidFill>
          </w14:textFill>
        </w:rPr>
        <w:br w:type="page" w:clear="all"/>
      </w:r>
      <w:r/>
    </w:p>
    <w:p>
      <w:pPr>
        <w:numPr>
          <w:ilvl w:val="0"/>
          <w:numId w:val="12"/>
        </w:numPr>
        <w:spacing w:line="360" w:lineRule="auto"/>
        <w:rPr>
          <w:rFonts w:eastAsia="仿宋"/>
          <w:b/>
          <w:bCs/>
          <w:color w:val="000000" w:themeColor="text1"/>
          <w:sz w:val="24"/>
          <w:highlight w:val="none"/>
          <w14:textFill>
            <w14:solidFill>
              <w14:schemeClr w14:val="tx1"/>
            </w14:solidFill>
          </w14:textFill>
        </w:rPr>
        <w:outlineLvl w:val="1"/>
      </w:pPr>
      <w:r/>
      <w:bookmarkStart w:id="125" w:name="_Toc7868"/>
      <w:r>
        <w:rPr>
          <w:rFonts w:eastAsia="仿宋"/>
          <w:b/>
          <w:bCs/>
          <w:color w:val="000000" w:themeColor="text1"/>
          <w:sz w:val="24"/>
          <w:highlight w:val="none"/>
          <w14:textFill>
            <w14:solidFill>
              <w14:schemeClr w14:val="tx1"/>
            </w14:solidFill>
          </w14:textFill>
        </w:rPr>
        <w:t xml:space="preserve">基本目录</w:t>
      </w:r>
      <w:bookmarkEnd w:id="125"/>
      <w:r/>
      <w:r/>
    </w:p>
    <w:p>
      <w:pPr>
        <w:numPr>
          <w:ilvl w:val="0"/>
          <w:numId w:val="13"/>
        </w:numPr>
        <w:spacing w:line="360" w:lineRule="auto"/>
        <w:rPr>
          <w:rFonts w:eastAsia="仿宋"/>
          <w:b/>
          <w:bCs/>
          <w:color w:val="000000" w:themeColor="text1"/>
          <w:sz w:val="24"/>
          <w:highlight w:val="none"/>
          <w14:textFill>
            <w14:solidFill>
              <w14:schemeClr w14:val="tx1"/>
            </w14:solidFill>
          </w14:textFill>
        </w:rPr>
        <w:outlineLvl w:val="2"/>
      </w:pPr>
      <w:r/>
      <w:bookmarkStart w:id="126" w:name="_Toc14190"/>
      <w:r>
        <w:rPr>
          <w:rFonts w:eastAsia="仿宋"/>
          <w:b/>
          <w:bCs/>
          <w:color w:val="000000" w:themeColor="text1"/>
          <w:sz w:val="24"/>
          <w:highlight w:val="none"/>
          <w14:textFill>
            <w14:solidFill>
              <w14:schemeClr w14:val="tx1"/>
            </w14:solidFill>
          </w14:textFill>
        </w:rPr>
        <w:t xml:space="preserve">开标一览表</w:t>
      </w:r>
      <w:bookmarkEnd w:id="126"/>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开标一览表</w:t>
      </w:r>
      <w:r/>
    </w:p>
    <w:p>
      <w:pPr>
        <w:pStyle w:val="837"/>
        <w:spacing w:line="360" w:lineRule="auto"/>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投标人全称（CA公章）：供应商名称</w:t>
      </w:r>
      <w:r/>
    </w:p>
    <w:p>
      <w:pPr>
        <w:pStyle w:val="837"/>
        <w:spacing w:line="360" w:lineRule="auto"/>
        <w:rPr>
          <w:rFonts w:ascii="Times New Roman" w:hAnsi="Times New Roman" w:eastAsia="仿宋" w:cs="Times New Roman"/>
          <w:color w:val="000000" w:themeColor="text1"/>
          <w:highlight w:val="none"/>
          <w:u w:val="single"/>
          <w:lang w:bidi="zh-CN"/>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项目名称：</w:t>
      </w:r>
      <w:r>
        <w:rPr>
          <w:rFonts w:hint="eastAsia" w:ascii="Times New Roman" w:hAnsi="Times New Roman" w:eastAsia="仿宋" w:cs="Times New Roman"/>
          <w:color w:val="000000" w:themeColor="text1"/>
          <w:highlight w:val="none"/>
          <w:lang w:bidi="zh-CN"/>
          <w14:textFill>
            <w14:solidFill>
              <w14:schemeClr w14:val="tx1"/>
            </w14:solidFill>
          </w14:textFill>
        </w:rPr>
        <w:t xml:space="preserve">2026年-2029年经济服务中心后勤服务项目</w:t>
      </w:r>
      <w:r/>
    </w:p>
    <w:p>
      <w:pPr>
        <w:pStyle w:val="837"/>
        <w:rPr>
          <w:rFonts w:hint="eastAsia" w:ascii="Times New Roman" w:hAnsi="Times New Roman" w:eastAsia="仿宋" w:cs="Times New Roman"/>
          <w:color w:val="000000" w:themeColor="text1"/>
          <w:highlight w:val="none"/>
          <w:lang w:eastAsia="zh-CN"/>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项目编号：</w:t>
      </w:r>
      <w:r>
        <w:rPr>
          <w:rFonts w:hint="eastAsia" w:ascii="Times New Roman" w:hAnsi="Times New Roman" w:eastAsia="仿宋" w:cs="Times New Roman"/>
          <w:color w:val="000000" w:themeColor="text1"/>
          <w:highlight w:val="none"/>
          <w:lang w:eastAsia="zh-CN"/>
          <w14:textFill>
            <w14:solidFill>
              <w14:schemeClr w14:val="tx1"/>
            </w14:solidFill>
          </w14:textFill>
        </w:rPr>
        <w:t xml:space="preserve">JSZC-320114-NJXN-G2026-0003</w:t>
      </w:r>
      <w:r/>
    </w:p>
    <w:tbl>
      <w:tblPr>
        <w:tblStyle w:val="80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47"/>
        <w:gridCol w:w="2435"/>
        <w:gridCol w:w="3630"/>
      </w:tblGrid>
      <w:tr>
        <w:trPr>
          <w:tblCellSpacing w:w="15" w:type="dxa"/>
        </w:trPr>
        <w:tc>
          <w:tcPr>
            <w:shd w:val="clear" w:color="auto" w:fill="auto"/>
            <w:tcW w:w="2459"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c>
        <w:tc>
          <w:tcPr>
            <w:shd w:val="clear" w:color="auto" w:fill="auto"/>
            <w:tcW w:w="2470"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项目内容</w:t>
            </w:r>
            <w:r/>
          </w:p>
        </w:tc>
        <w:tc>
          <w:tcPr>
            <w:shd w:val="clear" w:color="auto" w:fill="auto"/>
            <w:tcW w:w="3678"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总价（小写）</w:t>
            </w:r>
            <w:r/>
          </w:p>
        </w:tc>
      </w:tr>
      <w:tr>
        <w:trPr>
          <w:tblCellSpacing w:w="15" w:type="dxa"/>
        </w:trPr>
        <w:tc>
          <w:tcPr>
            <w:shd w:val="clear" w:color="auto" w:fill="auto"/>
            <w:tcW w:w="2459"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Times New Roman" w:hAnsi="Times New Roman" w:eastAsia="仿宋" w:cs="Times New Roman"/>
                <w:color w:val="000000" w:themeColor="text1"/>
                <w:highlight w:val="none"/>
                <w:lang w:bidi="zh-CN"/>
                <w14:textFill>
                  <w14:solidFill>
                    <w14:schemeClr w14:val="tx1"/>
                  </w14:solidFill>
                </w14:textFill>
              </w:rPr>
              <w:t xml:space="preserve">2026年-2029年经济服务中心后勤服务项目</w:t>
            </w:r>
            <w:r/>
          </w:p>
        </w:tc>
        <w:tc>
          <w:tcPr>
            <w:shd w:val="clear" w:color="auto" w:fill="auto"/>
            <w:tcW w:w="2470"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详见</w:t>
            </w:r>
            <w:r>
              <w:rPr>
                <w:rFonts w:hint="eastAsia" w:ascii="仿宋" w:hAnsi="仿宋" w:eastAsia="仿宋" w:cs="仿宋"/>
                <w:color w:val="000000" w:themeColor="text1"/>
                <w:highlight w:val="none"/>
                <w:lang w:val="en-US" w:eastAsia="zh-CN"/>
                <w14:textFill>
                  <w14:solidFill>
                    <w14:schemeClr w14:val="tx1"/>
                  </w14:solidFill>
                </w14:textFill>
              </w:rPr>
              <w:t xml:space="preserve">投标</w:t>
            </w:r>
            <w:r>
              <w:rPr>
                <w:rFonts w:hint="eastAsia" w:ascii="仿宋" w:hAnsi="仿宋" w:eastAsia="仿宋" w:cs="仿宋"/>
                <w:color w:val="000000" w:themeColor="text1"/>
                <w:highlight w:val="none"/>
                <w14:textFill>
                  <w14:solidFill>
                    <w14:schemeClr w14:val="tx1"/>
                  </w14:solidFill>
                </w14:textFill>
              </w:rPr>
              <w:t xml:space="preserve">文件</w:t>
            </w:r>
            <w:r/>
          </w:p>
        </w:tc>
        <w:tc>
          <w:tcPr>
            <w:shd w:val="clear" w:color="auto" w:fill="auto"/>
            <w:tcW w:w="3678" w:type="dxa"/>
            <w:vAlign w:val="center"/>
            <w:textDirection w:val="lrTb"/>
            <w:noWrap w:val="false"/>
          </w:tcPr>
          <w:p>
            <w:pPr>
              <w:pStyle w:val="837"/>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元</w:t>
            </w:r>
            <w:r>
              <w:rPr>
                <w:rFonts w:hint="eastAsia" w:ascii="仿宋" w:hAnsi="仿宋" w:eastAsia="仿宋" w:cs="仿宋"/>
                <w:color w:val="000000" w:themeColor="text1"/>
                <w:highlight w:val="none"/>
                <w:lang w:val="en-US" w:eastAsia="zh-CN"/>
                <w14:textFill>
                  <w14:solidFill>
                    <w14:schemeClr w14:val="tx1"/>
                  </w14:solidFill>
                </w14:textFill>
              </w:rPr>
              <w:t xml:space="preserve">/年</w:t>
            </w:r>
            <w:r/>
          </w:p>
          <w:p>
            <w:pPr>
              <w:pStyle w:val="837"/>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人民币</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元/三年    </w:t>
            </w:r>
            <w:r/>
          </w:p>
        </w:tc>
      </w:tr>
      <w:tr>
        <w:trPr>
          <w:tblCellSpacing w:w="15" w:type="dxa"/>
        </w:trPr>
        <w:tc>
          <w:tcPr>
            <w:shd w:val="clear" w:color="auto" w:fill="auto"/>
            <w:tcW w:w="2459" w:type="dxa"/>
            <w:vAlign w:val="center"/>
            <w:textDirection w:val="lrTb"/>
            <w:noWrap w:val="false"/>
          </w:tcPr>
          <w:p>
            <w:pPr>
              <w:pStyle w:val="837"/>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总价（大写）</w:t>
            </w:r>
            <w:r/>
          </w:p>
        </w:tc>
        <w:tc>
          <w:tcPr>
            <w:gridSpan w:val="2"/>
            <w:shd w:val="clear" w:color="auto" w:fill="auto"/>
            <w:tcW w:w="6178" w:type="dxa"/>
            <w:vAlign w:val="center"/>
            <w:textDirection w:val="lrTb"/>
            <w:noWrap w:val="false"/>
          </w:tcPr>
          <w:p>
            <w:pPr>
              <w:pStyle w:val="837"/>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金额大写 </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 xml:space="preserve">元</w:t>
            </w:r>
            <w:r/>
          </w:p>
        </w:tc>
      </w:tr>
    </w:tbl>
    <w:p>
      <w:pPr>
        <w:pStyle w:val="837"/>
        <w:ind w:firstLine="5760"/>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r>
      <w:r/>
    </w:p>
    <w:p>
      <w:pPr>
        <w:pStyle w:val="837"/>
        <w:ind w:firstLine="5760"/>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年   月     日</w:t>
      </w:r>
      <w:r/>
    </w:p>
    <w:p>
      <w:pPr>
        <w:pStyle w:val="837"/>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报价说明：</w:t>
      </w:r>
      <w:r/>
    </w:p>
    <w:p>
      <w:pPr>
        <w:pStyle w:val="837"/>
        <w:spacing w:before="0" w:beforeAutospacing="0" w:after="0" w:afterAutospacing="0" w:line="360" w:lineRule="auto"/>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1、报价包括完成项目的所有费用。采购人不再支付报价以外的任何费用。</w:t>
      </w:r>
      <w:r/>
    </w:p>
    <w:p>
      <w:pPr>
        <w:pStyle w:val="837"/>
        <w:spacing w:before="0" w:beforeAutospacing="0" w:after="0" w:afterAutospacing="0" w:line="360" w:lineRule="auto"/>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2、报价以三年总价为准，大小写不一致以大写为准；</w:t>
      </w:r>
      <w:r/>
    </w:p>
    <w:p>
      <w:pPr>
        <w:pStyle w:val="837"/>
        <w:spacing w:before="0" w:beforeAutospacing="0" w:after="0" w:afterAutospacing="0" w:line="360" w:lineRule="auto"/>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3、偏离说明：详见《偏离表》；</w:t>
      </w:r>
      <w:r/>
    </w:p>
    <w:p>
      <w:pPr>
        <w:pStyle w:val="837"/>
        <w:spacing w:before="0" w:beforeAutospacing="0" w:after="0" w:afterAutospacing="0" w:line="360" w:lineRule="auto"/>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r>
      <w:r/>
    </w:p>
    <w:p>
      <w:pPr>
        <w:pStyle w:val="1033"/>
        <w:ind w:firstLine="0"/>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br w:type="page" w:clear="all"/>
      </w:r>
      <w:r/>
    </w:p>
    <w:p>
      <w:pPr>
        <w:spacing w:line="360" w:lineRule="auto"/>
        <w:rPr>
          <w:rFonts w:eastAsia="仿宋"/>
          <w:color w:val="000000" w:themeColor="text1"/>
          <w:sz w:val="24"/>
          <w:highlight w:val="none"/>
          <w14:textFill>
            <w14:solidFill>
              <w14:schemeClr w14:val="tx1"/>
            </w14:solidFill>
          </w14:textFill>
        </w:rPr>
        <w:outlineLvl w:val="2"/>
      </w:pPr>
      <w:r/>
      <w:bookmarkStart w:id="127" w:name="_Toc7753"/>
      <w:r>
        <w:rPr>
          <w:rFonts w:eastAsia="仿宋"/>
          <w:b/>
          <w:bCs/>
          <w:color w:val="000000" w:themeColor="text1"/>
          <w:sz w:val="24"/>
          <w:highlight w:val="none"/>
          <w14:textFill>
            <w14:solidFill>
              <w14:schemeClr w14:val="tx1"/>
            </w14:solidFill>
          </w14:textFill>
        </w:rPr>
        <w:t xml:space="preserve">2、投标申请及声明格式</w:t>
      </w:r>
      <w:bookmarkEnd w:id="127"/>
      <w:r/>
      <w:r/>
    </w:p>
    <w:p>
      <w:pPr>
        <w:jc w:val="center"/>
        <w:spacing w:line="360" w:lineRule="auto"/>
        <w:shd w:val="clear" w:color="auto" w:fill="ffffff"/>
        <w:widowControl/>
        <w:rPr>
          <w:rFonts w:eastAsia="仿宋"/>
          <w:b/>
          <w:color w:val="000000" w:themeColor="text1"/>
          <w:sz w:val="32"/>
          <w:szCs w:val="32"/>
          <w:highlight w:val="none"/>
          <w14:textFill>
            <w14:solidFill>
              <w14:schemeClr w14:val="tx1"/>
            </w14:solidFill>
          </w14:textFill>
        </w:rPr>
      </w:pPr>
      <w:r>
        <w:rPr>
          <w:rFonts w:eastAsia="仿宋"/>
          <w:b/>
          <w:color w:val="000000" w:themeColor="text1"/>
          <w:sz w:val="32"/>
          <w:szCs w:val="32"/>
          <w:highlight w:val="none"/>
          <w14:textFill>
            <w14:solidFill>
              <w14:schemeClr w14:val="tx1"/>
            </w14:solidFill>
          </w14:textFill>
        </w:rPr>
        <w:t xml:space="preserve">投标申请及声明</w:t>
      </w:r>
      <w:r/>
    </w:p>
    <w:p>
      <w:pPr>
        <w:spacing w:line="360" w:lineRule="auto"/>
        <w:shd w:val="clear" w:color="auto" w:fill="ffffff"/>
        <w:widowControl/>
        <w:rPr>
          <w:rFonts w:hint="eastAsia" w:eastAsia="仿宋"/>
          <w:color w:val="000000" w:themeColor="text1"/>
          <w:sz w:val="24"/>
          <w:highlight w:val="none"/>
          <w:lang w:eastAsia="zh-CN"/>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致：</w:t>
      </w:r>
      <w:r>
        <w:rPr>
          <w:rFonts w:hint="eastAsia" w:eastAsia="仿宋"/>
          <w:color w:val="000000" w:themeColor="text1"/>
          <w:sz w:val="24"/>
          <w:highlight w:val="none"/>
          <w:lang w:eastAsia="zh-CN"/>
          <w14:textFill>
            <w14:solidFill>
              <w14:schemeClr w14:val="tx1"/>
            </w14:solidFill>
          </w14:textFill>
        </w:rPr>
        <w:t xml:space="preserve">南京信诺工程造价咨询有限责任公司</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根据贵方</w:t>
      </w:r>
      <w:r>
        <w:rPr>
          <w:rFonts w:eastAsia="仿宋"/>
          <w:color w:val="000000" w:themeColor="text1"/>
          <w:sz w:val="24"/>
          <w:highlight w:val="none"/>
          <w:u w:val="single"/>
          <w14:textFill>
            <w14:solidFill>
              <w14:schemeClr w14:val="tx1"/>
            </w14:solidFill>
          </w14:textFill>
        </w:rPr>
        <w:t xml:space="preserve">           </w:t>
      </w:r>
      <w:r>
        <w:rPr>
          <w:rFonts w:eastAsia="仿宋"/>
          <w:b/>
          <w:bCs/>
          <w:color w:val="000000" w:themeColor="text1"/>
          <w:sz w:val="24"/>
          <w:highlight w:val="none"/>
          <w:u w:val="singl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项目名称） </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（项目编号）投标邀请，投标人</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（投标人名称），提交投标文件。</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据此函，签字人兹宣布声明和承诺如下：</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w:t>
      </w:r>
      <w:r>
        <w:rPr>
          <w:rFonts w:eastAsia="仿宋"/>
          <w:b/>
          <w:bCs/>
          <w:color w:val="000000" w:themeColor="text1"/>
          <w:sz w:val="24"/>
          <w:highlight w:val="none"/>
          <w14:textFill>
            <w14:solidFill>
              <w14:schemeClr w14:val="tx1"/>
            </w14:solidFill>
          </w14:textFill>
        </w:rPr>
        <w:t xml:space="preserve">我们的资格条件完全符合政府采购法和本次招标要求</w:t>
      </w:r>
      <w:r>
        <w:rPr>
          <w:rFonts w:eastAsia="仿宋"/>
          <w:color w:val="000000" w:themeColor="text1"/>
          <w:sz w:val="24"/>
          <w:highlight w:val="none"/>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2、按招标要求，我们的投标报价详见开标一览表。</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3、本项目服务时间为：</w:t>
      </w:r>
      <w:r>
        <w:rPr>
          <w:rFonts w:eastAsia="仿宋"/>
          <w:color w:val="000000" w:themeColor="text1"/>
          <w:sz w:val="24"/>
          <w:highlight w:val="none"/>
          <w:u w:val="single"/>
          <w14:textFill>
            <w14:solidFill>
              <w14:schemeClr w14:val="tx1"/>
            </w14:solidFill>
          </w14:textFill>
        </w:rPr>
        <w:t xml:space="preserve">  满足招标文件要求  </w:t>
      </w:r>
      <w:r>
        <w:rPr>
          <w:rFonts w:eastAsia="仿宋"/>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4、我们已详细阅读全部招标文件及其有效补充文件，我们放弃对招标文件任何误解的权利，提交投标文件后，</w:t>
      </w:r>
      <w:r>
        <w:rPr>
          <w:rFonts w:eastAsia="仿宋"/>
          <w:b/>
          <w:bCs/>
          <w:color w:val="000000" w:themeColor="text1"/>
          <w:sz w:val="24"/>
          <w:highlight w:val="none"/>
          <w14:textFill>
            <w14:solidFill>
              <w14:schemeClr w14:val="tx1"/>
            </w14:solidFill>
          </w14:textFill>
        </w:rPr>
        <w:t xml:space="preserve">不对招标文件本身提出质疑</w:t>
      </w:r>
      <w:r>
        <w:rPr>
          <w:rFonts w:eastAsia="仿宋"/>
          <w:color w:val="000000" w:themeColor="text1"/>
          <w:sz w:val="24"/>
          <w:highlight w:val="none"/>
          <w14:textFill>
            <w14:solidFill>
              <w14:schemeClr w14:val="tx1"/>
            </w14:solidFill>
          </w14:textFill>
        </w:rPr>
        <w:t xml:space="preserve">。</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40"/>
        <w:ind w:firstLine="480"/>
        <w:jc w:val="both"/>
        <w:spacing w:line="360" w:lineRule="auto"/>
        <w:rPr>
          <w:rFonts w:eastAsia="仿宋"/>
          <w:b w:val="0"/>
          <w:bCs w:val="0"/>
          <w:color w:val="000000" w:themeColor="text1"/>
          <w:sz w:val="24"/>
          <w:highlight w:val="none"/>
          <w:u w:val="single"/>
          <w14:textFill>
            <w14:solidFill>
              <w14:schemeClr w14:val="tx1"/>
            </w14:solidFill>
          </w14:textFill>
        </w:rPr>
      </w:pPr>
      <w:r>
        <w:rPr>
          <w:rFonts w:eastAsia="仿宋"/>
          <w:b w:val="0"/>
          <w:bCs w:val="0"/>
          <w:color w:val="000000" w:themeColor="text1"/>
          <w:sz w:val="24"/>
          <w:highlight w:val="none"/>
          <w14:textFill>
            <w14:solidFill>
              <w14:schemeClr w14:val="tx1"/>
            </w14:solidFill>
          </w14:textFill>
        </w:rPr>
        <w:t xml:space="preserve">9、项目负责人：   移动电话：</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10、与本投标有关的正式联系方式为：</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地   址：</w:t>
      </w:r>
      <w:r>
        <w:rPr>
          <w:rFonts w:eastAsia="仿宋"/>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电   话：</w:t>
      </w:r>
      <w:r>
        <w:rPr>
          <w:rFonts w:eastAsia="仿宋"/>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传   真：</w:t>
      </w:r>
      <w:r>
        <w:rPr>
          <w:rFonts w:eastAsia="仿宋"/>
          <w:color w:val="000000" w:themeColor="text1"/>
          <w:sz w:val="24"/>
          <w:highlight w:val="none"/>
          <w:u w:val="single"/>
          <w14:textFill>
            <w14:solidFill>
              <w14:schemeClr w14:val="tx1"/>
            </w14:solidFill>
          </w14:textFill>
        </w:rPr>
        <w:t xml:space="preserve">                      </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开户银行：</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银行账号：</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投标人名称：</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（加盖电子公章）</w:t>
      </w:r>
      <w:r/>
    </w:p>
    <w:p>
      <w:pPr>
        <w:ind w:firstLine="480"/>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    期：</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年</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月</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日</w:t>
      </w:r>
      <w:r/>
    </w:p>
    <w:p>
      <w:pPr>
        <w:pStyle w:val="796"/>
        <w:keepLines w:val="0"/>
        <w:spacing w:before="0" w:line="360" w:lineRule="auto"/>
        <w:tabs>
          <w:tab w:val="left" w:pos="1440" w:leader="none"/>
          <w:tab w:val="left" w:pos="5670" w:leader="none"/>
        </w:tabs>
        <w:rPr>
          <w:rFonts w:eastAsia="仿宋"/>
          <w:color w:val="000000" w:themeColor="text1"/>
          <w:sz w:val="24"/>
          <w:szCs w:val="24"/>
          <w:highlight w:val="none"/>
          <w:lang w:val="zh-CN"/>
          <w14:textFill>
            <w14:solidFill>
              <w14:schemeClr w14:val="tx1"/>
            </w14:solidFill>
          </w14:textFill>
        </w:rPr>
      </w:pPr>
      <w:r>
        <w:rPr>
          <w:rFonts w:eastAsia="仿宋"/>
          <w:color w:val="000000" w:themeColor="text1"/>
          <w:szCs w:val="21"/>
          <w:highlight w:val="none"/>
          <w14:textFill>
            <w14:solidFill>
              <w14:schemeClr w14:val="tx1"/>
            </w14:solidFill>
          </w14:textFill>
        </w:rPr>
        <w:br w:type="page" w:clear="all"/>
      </w:r>
      <w:bookmarkStart w:id="128" w:name="_Toc32601"/>
      <w:r/>
      <w:bookmarkStart w:id="129" w:name="_Toc28144"/>
      <w:r/>
      <w:bookmarkStart w:id="130" w:name="_Toc5046"/>
      <w:r/>
      <w:bookmarkStart w:id="131" w:name="_Toc30902"/>
      <w:r/>
      <w:bookmarkStart w:id="132" w:name="_Toc18755"/>
      <w:r/>
      <w:bookmarkStart w:id="133" w:name="_Toc6320"/>
      <w:r/>
      <w:bookmarkStart w:id="134" w:name="_Toc8362"/>
      <w:r>
        <w:rPr>
          <w:rFonts w:eastAsia="仿宋"/>
          <w:color w:val="000000" w:themeColor="text1"/>
          <w:sz w:val="24"/>
          <w:szCs w:val="24"/>
          <w:highlight w:val="none"/>
          <w14:textFill>
            <w14:solidFill>
              <w14:schemeClr w14:val="tx1"/>
            </w14:solidFill>
          </w14:textFill>
        </w:rPr>
        <w:t xml:space="preserve">3、法定代表人授权书或法定代表人身份证明书</w:t>
      </w:r>
      <w:bookmarkEnd w:id="128"/>
      <w:r/>
      <w:bookmarkEnd w:id="129"/>
      <w:r/>
      <w:bookmarkEnd w:id="130"/>
      <w:r/>
      <w:bookmarkEnd w:id="131"/>
      <w:r/>
      <w:bookmarkEnd w:id="132"/>
      <w:r/>
      <w:bookmarkEnd w:id="133"/>
      <w:r/>
      <w:bookmarkEnd w:id="134"/>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法定代表人授权委托书</w:t>
      </w:r>
      <w:r/>
    </w:p>
    <w:p>
      <w:pPr>
        <w:pStyle w:val="812"/>
        <w:ind w:firstLine="482"/>
        <w:jc w:val="both"/>
        <w:spacing w:line="360" w:lineRule="auto"/>
        <w:tabs>
          <w:tab w:val="left" w:pos="5401" w:leader="none"/>
          <w:tab w:val="left" w:pos="7458" w:leader="none"/>
          <w:tab w:val="left" w:pos="8727" w:leader="none"/>
        </w:tabs>
        <w:rPr>
          <w:rFonts w:eastAsia="仿宋"/>
          <w:color w:val="000000" w:themeColor="text1"/>
          <w:sz w:val="24"/>
          <w:highlight w:val="none"/>
          <w:lang w:bidi="zh-CN"/>
          <w14:textFill>
            <w14:solidFill>
              <w14:schemeClr w14:val="tx1"/>
            </w14:solidFill>
          </w14:textFill>
        </w:rPr>
      </w:pPr>
      <w:r>
        <w:rPr>
          <w:rFonts w:eastAsia="仿宋"/>
          <w:color w:val="000000" w:themeColor="text1"/>
          <w:sz w:val="24"/>
          <w:highlight w:val="none"/>
          <w:lang w:bidi="zh-CN"/>
          <w14:textFill>
            <w14:solidFill>
              <w14:schemeClr w14:val="tx1"/>
            </w14:solidFill>
          </w14:textFill>
        </w:rPr>
        <w:t xml:space="preserve">致：</w:t>
      </w:r>
      <w:r>
        <w:rPr>
          <w:rFonts w:hint="eastAsia" w:eastAsia="仿宋"/>
          <w:color w:val="000000" w:themeColor="text1"/>
          <w:sz w:val="24"/>
          <w:highlight w:val="none"/>
          <w:lang w:bidi="zh-CN"/>
          <w14:textFill>
            <w14:solidFill>
              <w14:schemeClr w14:val="tx1"/>
            </w14:solidFill>
          </w14:textFill>
        </w:rPr>
        <w:t xml:space="preserve">南京市雨花经济开发区管理委员会</w:t>
      </w:r>
      <w:r>
        <w:rPr>
          <w:rFonts w:eastAsia="仿宋"/>
          <w:color w:val="000000" w:themeColor="text1"/>
          <w:sz w:val="24"/>
          <w:highlight w:val="none"/>
          <w:lang w:bidi="zh-CN"/>
          <w14:textFill>
            <w14:solidFill>
              <w14:schemeClr w14:val="tx1"/>
            </w14:solidFill>
          </w14:textFill>
        </w:rPr>
        <w:t xml:space="preserve">(采购人)</w:t>
      </w:r>
      <w:r/>
    </w:p>
    <w:p>
      <w:pPr>
        <w:pStyle w:val="812"/>
        <w:ind w:firstLine="964"/>
        <w:jc w:val="both"/>
        <w:spacing w:line="360" w:lineRule="auto"/>
        <w:tabs>
          <w:tab w:val="left" w:pos="5401" w:leader="none"/>
          <w:tab w:val="left" w:pos="7458" w:leader="none"/>
          <w:tab w:val="left" w:pos="8727" w:leader="none"/>
        </w:tabs>
        <w:rPr>
          <w:rFonts w:eastAsia="仿宋"/>
          <w:color w:val="000000" w:themeColor="text1"/>
          <w:sz w:val="24"/>
          <w:highlight w:val="none"/>
          <w:lang w:val="zh-CN" w:bidi="zh-CN"/>
          <w14:textFill>
            <w14:solidFill>
              <w14:schemeClr w14:val="tx1"/>
            </w14:solidFill>
          </w14:textFill>
        </w:rPr>
      </w:pPr>
      <w:r>
        <w:rPr>
          <w:rFonts w:hint="eastAsia" w:eastAsia="仿宋"/>
          <w:color w:val="000000" w:themeColor="text1"/>
          <w:sz w:val="24"/>
          <w:highlight w:val="none"/>
          <w:lang w:bidi="zh-CN"/>
          <w14:textFill>
            <w14:solidFill>
              <w14:schemeClr w14:val="tx1"/>
            </w14:solidFill>
          </w14:textFill>
        </w:rPr>
        <w:t xml:space="preserve">南京信诺工程造价咨询有限责任公司</w:t>
      </w:r>
      <w:r>
        <w:rPr>
          <w:rFonts w:eastAsia="仿宋"/>
          <w:color w:val="000000" w:themeColor="text1"/>
          <w:sz w:val="24"/>
          <w:highlight w:val="none"/>
          <w:lang w:bidi="zh-CN"/>
          <w14:textFill>
            <w14:solidFill>
              <w14:schemeClr w14:val="tx1"/>
            </w14:solidFill>
          </w14:textFill>
        </w:rPr>
        <w:t xml:space="preserve">  </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4"/>
        <w:spacing w:line="360" w:lineRule="auto"/>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本授权书声明：注册于＿＿＿＿＿（供应商住址）的＿＿＿＿（供应商名称）法定代表人＿＿＿＿（法定代表人姓名、职务）代表本公司授权＿＿＿＿（供应商代表姓名、职务）为本公司的合法代理人，就贵方组织的（项目名称），＿＿＿＿（项目编号）投标，以本公司名义处理一切与之有关的事务。</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本授权书于</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年</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月</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日盖章生效，特此声明。</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委托代理人姓名：            </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年龄：              </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职务：</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身份证号码：                      </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联系电话：</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供应商：</w:t>
      </w: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加盖电子公章</w:t>
      </w:r>
      <w:r>
        <w:rPr>
          <w:rFonts w:eastAsia="仿宋"/>
          <w:color w:val="000000" w:themeColor="text1"/>
          <w:sz w:val="24"/>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日期：年月日</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附：后附法定代表人身份证正反面扫描件</w:t>
      </w:r>
      <w:r/>
    </w:p>
    <w:tbl>
      <w:tblPr>
        <w:tblStyle w:val="80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21"/>
              <w:jc w:val="center"/>
              <w:spacing w:line="300" w:lineRule="exact"/>
              <w:rPr>
                <w:rFonts w:eastAsia="仿宋"/>
                <w:i/>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身份证正面</w:t>
            </w:r>
            <w:r/>
          </w:p>
        </w:tc>
        <w:tc>
          <w:tcPr>
            <w:tcW w:w="284" w:type="dxa"/>
            <w:textDirection w:val="lrTb"/>
            <w:noWrap/>
          </w:tcPr>
          <w:p>
            <w:pPr>
              <w:ind w:firstLine="354"/>
              <w:jc w:val="left"/>
              <w:spacing w:line="300" w:lineRule="exact"/>
              <w:widowControl/>
              <w:rPr>
                <w:rFonts w:eastAsia="仿宋"/>
                <w:color w:val="000000" w:themeColor="text1"/>
                <w:sz w:val="20"/>
                <w:highlight w:val="none"/>
                <w14:textFill>
                  <w14:solidFill>
                    <w14:schemeClr w14:val="tx1"/>
                  </w14:solidFill>
                </w14:textFill>
              </w:rPr>
            </w:pPr>
            <w:r>
              <w:rPr>
                <w:rFonts w:eastAsia="仿宋"/>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eastAsia="仿宋"/>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身份证反面</w:t>
            </w:r>
            <w:r/>
          </w:p>
        </w:tc>
      </w:tr>
    </w:tbl>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br w:type="page" w:clear="all"/>
      </w:r>
      <w:r/>
    </w:p>
    <w:p>
      <w:pPr>
        <w:pStyle w:val="882"/>
        <w:rPr>
          <w:rFonts w:ascii="Times New Roman" w:hAnsi="Times New Roman" w:eastAsia="仿宋" w:cs="Times New Roman"/>
          <w:color w:val="000000" w:themeColor="text1"/>
          <w:highlight w:val="none"/>
          <w14:textFill>
            <w14:solidFill>
              <w14:schemeClr w14:val="tx1"/>
            </w14:solidFill>
          </w14:textFill>
        </w:rPr>
      </w:pPr>
      <w:r>
        <w:rPr>
          <w:rFonts w:ascii="Times New Roman" w:hAnsi="Times New Roman" w:eastAsia="仿宋" w:cs="Times New Roman"/>
          <w:color w:val="000000" w:themeColor="text1"/>
          <w:highlight w:val="none"/>
          <w14:textFill>
            <w14:solidFill>
              <w14:schemeClr w14:val="tx1"/>
            </w14:solidFill>
          </w14:textFill>
        </w:rPr>
        <w:t xml:space="preserve">委托代理人身份证正反面扫描件</w:t>
      </w:r>
      <w:r/>
    </w:p>
    <w:tbl>
      <w:tblPr>
        <w:tblStyle w:val="804"/>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21"/>
              <w:jc w:val="center"/>
              <w:spacing w:line="300" w:lineRule="exact"/>
              <w:rPr>
                <w:rFonts w:eastAsia="仿宋"/>
                <w:i/>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身份证正面</w:t>
            </w:r>
            <w:r/>
          </w:p>
        </w:tc>
        <w:tc>
          <w:tcPr>
            <w:tcW w:w="284" w:type="dxa"/>
            <w:textDirection w:val="lrTb"/>
            <w:noWrap/>
          </w:tcPr>
          <w:p>
            <w:pPr>
              <w:ind w:firstLine="354"/>
              <w:jc w:val="left"/>
              <w:spacing w:line="300" w:lineRule="exact"/>
              <w:widowControl/>
              <w:rPr>
                <w:rFonts w:eastAsia="仿宋"/>
                <w:color w:val="000000" w:themeColor="text1"/>
                <w:sz w:val="20"/>
                <w:highlight w:val="none"/>
                <w14:textFill>
                  <w14:solidFill>
                    <w14:schemeClr w14:val="tx1"/>
                  </w14:solidFill>
                </w14:textFill>
              </w:rPr>
            </w:pPr>
            <w:r>
              <w:rPr>
                <w:rFonts w:eastAsia="仿宋"/>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eastAsia="仿宋"/>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身份证反面</w:t>
            </w:r>
            <w:r/>
          </w:p>
        </w:tc>
      </w:tr>
    </w:tbl>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委托代理人社保证明材料：</w:t>
      </w:r>
      <w:r/>
    </w:p>
    <w:p>
      <w:pPr>
        <w:pStyle w:val="812"/>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pStyle w:val="812"/>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w:t>
      </w:r>
      <w:r>
        <w:rPr>
          <w:rFonts w:eastAsia="仿宋"/>
          <w:b/>
          <w:bCs/>
          <w:color w:val="000000" w:themeColor="text1"/>
          <w:sz w:val="24"/>
          <w:highlight w:val="none"/>
          <w14:textFill>
            <w14:solidFill>
              <w14:schemeClr w14:val="tx1"/>
            </w14:solidFill>
          </w14:textFill>
        </w:rPr>
        <w:t xml:space="preserve">注：投标文件中提供委托代理人2025年</w:t>
      </w:r>
      <w:r>
        <w:rPr>
          <w:rFonts w:hint="eastAsia" w:eastAsia="仿宋"/>
          <w:b/>
          <w:bCs/>
          <w:color w:val="000000" w:themeColor="text1"/>
          <w:sz w:val="24"/>
          <w:highlight w:val="none"/>
          <w14:textFill>
            <w14:solidFill>
              <w14:schemeClr w14:val="tx1"/>
            </w14:solidFill>
          </w14:textFill>
        </w:rPr>
        <w:t xml:space="preserve">8</w:t>
      </w:r>
      <w:r>
        <w:rPr>
          <w:rFonts w:eastAsia="仿宋"/>
          <w:b/>
          <w:bCs/>
          <w:color w:val="000000" w:themeColor="text1"/>
          <w:sz w:val="24"/>
          <w:highlight w:val="none"/>
          <w14:textFill>
            <w14:solidFill>
              <w14:schemeClr w14:val="tx1"/>
            </w14:solidFill>
          </w14:textFill>
        </w:rPr>
        <w:t xml:space="preserve">月以来任意一个月供应商为其缴纳社保的证明材料扫描件加盖公章。</w:t>
      </w:r>
      <w:r/>
    </w:p>
    <w:p>
      <w:pPr>
        <w:pStyle w:val="812"/>
        <w:jc w:val="both"/>
        <w:rPr>
          <w:rFonts w:eastAsia="仿宋"/>
          <w:color w:val="000000" w:themeColor="text1"/>
          <w:sz w:val="24"/>
          <w:highlight w:val="none"/>
          <w14:textFill>
            <w14:solidFill>
              <w14:schemeClr w14:val="tx1"/>
            </w14:solidFill>
          </w14:textFill>
        </w:rPr>
        <w:sectPr>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000000" w:themeColor="text1"/>
          <w:sz w:val="24"/>
          <w:highlight w:val="none"/>
          <w14:textFill>
            <w14:solidFill>
              <w14:schemeClr w14:val="tx1"/>
            </w14:solidFill>
          </w14:textFill>
        </w:rPr>
      </w:r>
      <w:r/>
    </w:p>
    <w:p>
      <w:pPr>
        <w:jc w:val="center"/>
        <w:keepLines/>
        <w:keepNext/>
        <w:spacing w:line="360" w:lineRule="auto"/>
        <w:rPr>
          <w:rFonts w:eastAsia="仿宋"/>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5" w:name="_Toc17108"/>
      <w:r/>
      <w:bookmarkStart w:id="136" w:name="_Toc5249"/>
      <w:r/>
      <w:bookmarkStart w:id="137" w:name="_Toc4730"/>
      <w:r/>
      <w:bookmarkStart w:id="138" w:name="_Toc14545"/>
      <w:r>
        <w:rPr>
          <w:rFonts w:eastAsia="仿宋"/>
          <w:b/>
          <w:color w:val="000000" w:themeColor="text1"/>
          <w:sz w:val="32"/>
          <w:szCs w:val="36"/>
          <w:highlight w:val="none"/>
          <w14:textFill>
            <w14:solidFill>
              <w14:schemeClr w14:val="tx1"/>
            </w14:solidFill>
          </w14:textFill>
        </w:rPr>
        <w:t xml:space="preserve">法定代表人身份证明书</w:t>
      </w:r>
      <w:bookmarkEnd w:id="135"/>
      <w:r/>
      <w:bookmarkEnd w:id="136"/>
      <w:r/>
      <w:bookmarkEnd w:id="137"/>
      <w:r/>
      <w:bookmarkEnd w:id="138"/>
      <w:r/>
      <w:r/>
    </w:p>
    <w:p>
      <w:pPr>
        <w:ind w:firstLine="560"/>
        <w:spacing w:line="85" w:lineRule="atLeast"/>
        <w:rPr>
          <w:rFonts w:eastAsia="仿宋"/>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szCs w:val="21"/>
          <w:highlight w:val="none"/>
          <w14:textFill>
            <w14:solidFill>
              <w14:schemeClr w14:val="tx1"/>
            </w14:solidFill>
          </w14:textFill>
        </w:rPr>
        <w:t xml:space="preserve"> </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兹证明</w:t>
      </w:r>
      <w:r>
        <w:rPr>
          <w:rFonts w:eastAsia="仿宋"/>
          <w:b/>
          <w:color w:val="000000" w:themeColor="text1"/>
          <w:sz w:val="24"/>
          <w:highlight w:val="none"/>
          <w:u w:val="single"/>
          <w14:textFill>
            <w14:solidFill>
              <w14:schemeClr w14:val="tx1"/>
            </w14:solidFill>
          </w14:textFill>
        </w:rPr>
        <w:t xml:space="preserve">×××（）姓名</w:t>
      </w:r>
      <w:r>
        <w:rPr>
          <w:rFonts w:eastAsia="仿宋"/>
          <w:color w:val="000000" w:themeColor="text1"/>
          <w:sz w:val="24"/>
          <w:highlight w:val="none"/>
          <w14:textFill>
            <w14:solidFill>
              <w14:schemeClr w14:val="tx1"/>
            </w14:solidFill>
          </w14:textFill>
        </w:rPr>
        <w:t xml:space="preserve">同志，性别</w:t>
      </w:r>
      <w:r>
        <w:rPr>
          <w:rFonts w:eastAsia="仿宋"/>
          <w:b/>
          <w:color w:val="000000" w:themeColor="text1"/>
          <w:sz w:val="24"/>
          <w:highlight w:val="none"/>
          <w:u w:val="singl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，居民身份证号</w:t>
      </w:r>
      <w:r>
        <w:rPr>
          <w:rFonts w:eastAsia="仿宋"/>
          <w:b/>
          <w:color w:val="000000" w:themeColor="text1"/>
          <w:sz w:val="24"/>
          <w:highlight w:val="none"/>
          <w:u w:val="singl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，在我单位任</w:t>
      </w:r>
      <w:r>
        <w:rPr>
          <w:rFonts w:eastAsia="仿宋"/>
          <w:color w:val="000000" w:themeColor="text1"/>
          <w:sz w:val="24"/>
          <w:highlight w:val="none"/>
          <w:u w:val="singl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职务，系我单位主要负责人即法定代表人。</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 </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单位地址：</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 </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电话：</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 </w:t>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单位全称： （加盖电子公章） </w:t>
      </w:r>
      <w:r/>
    </w:p>
    <w:p>
      <w:pPr>
        <w:ind w:firstLine="560"/>
        <w:spacing w:line="360" w:lineRule="auto"/>
        <w:rPr>
          <w:rFonts w:eastAsia="仿宋"/>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0"/>
          <w:szCs w:val="21"/>
          <w:highlight w:val="none"/>
          <w14:textFill>
            <w14:solidFill>
              <w14:schemeClr w14:val="tx1"/>
            </w14:solidFill>
          </w14:textFill>
        </w:rPr>
      </w:r>
      <w:r/>
    </w:p>
    <w:p>
      <w:pPr>
        <w:ind w:firstLine="560"/>
        <w:spacing w:line="360" w:lineRule="auto"/>
        <w:rPr>
          <w:rFonts w:eastAsia="仿宋"/>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szCs w:val="21"/>
          <w:highlight w:val="none"/>
          <w14:textFill>
            <w14:solidFill>
              <w14:schemeClr w14:val="tx1"/>
            </w14:solidFill>
          </w14:textFill>
        </w:rPr>
        <w:t xml:space="preserve">  </w:t>
      </w:r>
      <w:r/>
    </w:p>
    <w:p>
      <w:pPr>
        <w:ind w:firstLine="560"/>
        <w:jc w:val="right"/>
        <w:spacing w:line="85" w:lineRule="atLeast"/>
        <w:rPr>
          <w:rFonts w:eastAsia="仿宋"/>
          <w:color w:val="000000" w:themeColor="text1"/>
          <w:sz w:val="20"/>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szCs w:val="21"/>
          <w:highlight w:val="none"/>
          <w14:textFill>
            <w14:solidFill>
              <w14:schemeClr w14:val="tx1"/>
            </w14:solidFill>
          </w14:textFill>
        </w:rPr>
        <w:t xml:space="preserve">  年  月  日</w:t>
      </w:r>
      <w:r/>
    </w:p>
    <w:p>
      <w:pPr>
        <w:ind w:firstLine="643"/>
        <w:spacing w:line="85" w:lineRule="atLeast"/>
        <w:rPr>
          <w:rFonts w:eastAsia="仿宋"/>
          <w:b/>
          <w:color w:val="000000" w:themeColor="text1"/>
          <w:sz w:val="28"/>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b/>
          <w:color w:val="000000" w:themeColor="text1"/>
          <w:sz w:val="28"/>
          <w:szCs w:val="21"/>
          <w:highlight w:val="none"/>
          <w14:textFill>
            <w14:solidFill>
              <w14:schemeClr w14:val="tx1"/>
            </w14:solidFill>
          </w14:textFill>
        </w:rPr>
        <w:t xml:space="preserve"> </w:t>
      </w:r>
      <w:r/>
    </w:p>
    <w:p>
      <w:pPr>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b/>
          <w:color w:val="000000" w:themeColor="text1"/>
          <w:sz w:val="24"/>
          <w:highlight w:val="none"/>
          <w14:textFill>
            <w14:solidFill>
              <w14:schemeClr w14:val="tx1"/>
            </w14:solidFill>
          </w14:textFill>
        </w:rPr>
        <w:t xml:space="preserve">附：法定代表人居民身份证正反面扫描件</w:t>
      </w:r>
      <w:r/>
    </w:p>
    <w:p>
      <w:pPr>
        <w:ind w:firstLine="560"/>
        <w:spacing w:line="360" w:lineRule="auto"/>
        <w:rPr>
          <w:rFonts w:eastAsia="仿宋"/>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u w:val="single"/>
          <w14:textFill>
            <w14:solidFill>
              <w14:schemeClr w14:val="tx1"/>
            </w14:solidFill>
          </w14:textFill>
        </w:rPr>
      </w:r>
      <w:r/>
    </w:p>
    <w:tbl>
      <w:tblPr>
        <w:tblStyle w:val="804"/>
        <w:tblW w:w="9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jc w:val="center"/>
          <w:trHeight w:val="2968"/>
        </w:trPr>
        <w:tc>
          <w:tcPr>
            <w:tcW w:w="4678" w:type="dxa"/>
            <w:vAlign w:val="center"/>
            <w:textDirection w:val="lrTb"/>
            <w:noWrap/>
          </w:tcPr>
          <w:p>
            <w:pPr>
              <w:pStyle w:val="1221"/>
              <w:jc w:val="center"/>
              <w:spacing w:line="300" w:lineRule="exact"/>
              <w:rPr>
                <w:rFonts w:eastAsia="仿宋"/>
                <w:i/>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身份证正面</w:t>
            </w:r>
            <w:r/>
          </w:p>
        </w:tc>
        <w:tc>
          <w:tcPr>
            <w:tcW w:w="284" w:type="dxa"/>
            <w:textDirection w:val="lrTb"/>
            <w:noWrap/>
          </w:tcPr>
          <w:p>
            <w:pPr>
              <w:ind w:firstLine="354"/>
              <w:jc w:val="left"/>
              <w:spacing w:line="300" w:lineRule="exact"/>
              <w:widowControl/>
              <w:rPr>
                <w:rFonts w:eastAsia="仿宋"/>
                <w:i/>
                <w:color w:val="000000" w:themeColor="text1"/>
                <w:sz w:val="20"/>
                <w:highlight w:val="none"/>
                <w14:textFill>
                  <w14:solidFill>
                    <w14:schemeClr w14:val="tx1"/>
                  </w14:solidFill>
                </w14:textFill>
              </w:rPr>
            </w:pPr>
            <w:r>
              <w:rPr>
                <w:rFonts w:eastAsia="仿宋"/>
                <w:i/>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eastAsia="仿宋"/>
                <w:i/>
                <w:color w:val="000000" w:themeColor="text1"/>
                <w:sz w:val="20"/>
                <w:highlight w:val="none"/>
                <w14:textFill>
                  <w14:solidFill>
                    <w14:schemeClr w14:val="tx1"/>
                  </w14:solidFill>
                </w14:textFill>
              </w:rPr>
            </w:pPr>
            <w:r>
              <w:rPr>
                <w:rFonts w:eastAsia="仿宋"/>
                <w:i/>
                <w:color w:val="000000" w:themeColor="text1"/>
                <w:sz w:val="24"/>
                <w:highlight w:val="none"/>
                <w14:textFill>
                  <w14:solidFill>
                    <w14:schemeClr w14:val="tx1"/>
                  </w14:solidFill>
                </w14:textFill>
              </w:rPr>
              <w:t xml:space="preserve">身份证反面</w:t>
            </w:r>
            <w:r/>
          </w:p>
        </w:tc>
      </w:tr>
    </w:tbl>
    <w:p>
      <w:pPr>
        <w:ind w:firstLine="560"/>
        <w:spacing w:line="360" w:lineRule="auto"/>
        <w:rPr>
          <w:rFonts w:eastAsia="仿宋"/>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u w:val="single"/>
          <w14:textFill>
            <w14:solidFill>
              <w14:schemeClr w14:val="tx1"/>
            </w14:solidFill>
          </w14:textFill>
        </w:rPr>
      </w:r>
      <w:r/>
    </w:p>
    <w:p>
      <w:pPr>
        <w:ind w:firstLine="560"/>
        <w:spacing w:line="360" w:lineRule="auto"/>
        <w:rPr>
          <w:rFonts w:eastAsia="仿宋"/>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u w:val="single"/>
          <w14:textFill>
            <w14:solidFill>
              <w14:schemeClr w14:val="tx1"/>
            </w14:solidFill>
          </w14:textFill>
        </w:rPr>
      </w:r>
      <w:r/>
    </w:p>
    <w:p>
      <w:pPr>
        <w:ind w:firstLine="560"/>
        <w:spacing w:line="360" w:lineRule="auto"/>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u w:val="single"/>
          <w14:textFill>
            <w14:solidFill>
              <w14:schemeClr w14:val="tx1"/>
            </w14:solidFill>
          </w14:textFill>
        </w:rPr>
        <w:t xml:space="preserve">注：1.“法定代表人”直接参加投标响应活动的仅需填写本身份证明</w:t>
      </w:r>
      <w:r>
        <w:rPr>
          <w:rFonts w:eastAsia="仿宋"/>
          <w:color w:val="000000" w:themeColor="text1"/>
          <w:sz w:val="24"/>
          <w:highlight w:val="none"/>
          <w14:textFill>
            <w14:solidFill>
              <w14:schemeClr w14:val="tx1"/>
            </w14:solidFill>
          </w14:textFill>
        </w:rPr>
        <w:t xml:space="preserve">。</w:t>
      </w:r>
      <w:r/>
    </w:p>
    <w:p>
      <w:pPr>
        <w:ind w:firstLine="480"/>
        <w:spacing w:line="480" w:lineRule="exact"/>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ind w:firstLine="420"/>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ind w:firstLine="420"/>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b/>
          <w:bCs/>
          <w:color w:val="000000" w:themeColor="text1"/>
          <w:szCs w:val="21"/>
          <w:highlight w:val="none"/>
          <w:lang w:val="zh-CN"/>
          <w14:textFill>
            <w14:solidFill>
              <w14:schemeClr w14:val="tx1"/>
            </w14:solidFill>
          </w14:textFill>
        </w:rPr>
      </w:pPr>
      <w:r>
        <w:rPr>
          <w:rFonts w:eastAsia="仿宋"/>
          <w:b/>
          <w:bCs/>
          <w:color w:val="000000" w:themeColor="text1"/>
          <w:szCs w:val="21"/>
          <w:highlight w:val="none"/>
          <w14:textFill>
            <w14:solidFill>
              <w14:schemeClr w14:val="tx1"/>
            </w14:solidFill>
          </w14:textFill>
        </w:rPr>
        <w:br w:type="page" w:clear="all"/>
      </w:r>
      <w:bookmarkStart w:id="139" w:name="_Toc12264"/>
      <w:r/>
      <w:r/>
    </w:p>
    <w:p>
      <w:pPr>
        <w:pStyle w:val="796"/>
        <w:keepLines w:val="0"/>
        <w:spacing w:before="0" w:line="360" w:lineRule="auto"/>
        <w:tabs>
          <w:tab w:val="left" w:pos="1440" w:leader="none"/>
          <w:tab w:val="left" w:pos="5670" w:leader="none"/>
        </w:tabs>
        <w:rPr>
          <w:rFonts w:eastAsia="仿宋"/>
          <w:color w:val="000000" w:themeColor="text1"/>
          <w:sz w:val="24"/>
          <w:szCs w:val="24"/>
          <w:highlight w:val="none"/>
          <w14:textFill>
            <w14:solidFill>
              <w14:schemeClr w14:val="tx1"/>
            </w14:solidFill>
          </w14:textFill>
        </w:rPr>
      </w:pPr>
      <w:r/>
      <w:bookmarkStart w:id="140" w:name="_Toc33266155"/>
      <w:r/>
      <w:bookmarkStart w:id="141" w:name="_Toc32431"/>
      <w:r/>
      <w:bookmarkStart w:id="142" w:name="_Toc25075"/>
      <w:r/>
      <w:bookmarkStart w:id="143" w:name="_Toc1387"/>
      <w:r/>
      <w:bookmarkStart w:id="144" w:name="_Toc7806"/>
      <w:r/>
      <w:bookmarkStart w:id="145" w:name="_Toc28236"/>
      <w:r>
        <w:rPr>
          <w:rFonts w:eastAsia="仿宋"/>
          <w:color w:val="000000" w:themeColor="text1"/>
          <w:sz w:val="24"/>
          <w:szCs w:val="24"/>
          <w:highlight w:val="none"/>
          <w14:textFill>
            <w14:solidFill>
              <w14:schemeClr w14:val="tx1"/>
            </w14:solidFill>
          </w14:textFill>
        </w:rPr>
        <w:t xml:space="preserve">4、分项报价表</w:t>
      </w:r>
      <w:bookmarkEnd w:id="139"/>
      <w:r/>
      <w:bookmarkEnd w:id="140"/>
      <w:r/>
      <w:bookmarkEnd w:id="141"/>
      <w:r/>
      <w:bookmarkEnd w:id="142"/>
      <w:r/>
      <w:bookmarkEnd w:id="143"/>
      <w:r/>
      <w:bookmarkEnd w:id="144"/>
      <w:r/>
      <w:bookmarkEnd w:id="145"/>
      <w:r/>
      <w:r/>
    </w:p>
    <w:p>
      <w:pPr>
        <w:jc w:val="center"/>
        <w:spacing w:line="360" w:lineRule="auto"/>
        <w:shd w:val="clear" w:color="auto" w:fill="ffffff"/>
        <w:widowControl/>
        <w:rPr>
          <w:rFonts w:eastAsia="仿宋"/>
          <w:b/>
          <w:color w:val="000000" w:themeColor="text1"/>
          <w:sz w:val="32"/>
          <w:szCs w:val="32"/>
          <w:highlight w:val="none"/>
          <w14:textFill>
            <w14:solidFill>
              <w14:schemeClr w14:val="tx1"/>
            </w14:solidFill>
          </w14:textFill>
        </w:rPr>
      </w:pPr>
      <w:r>
        <w:rPr>
          <w:rFonts w:eastAsia="仿宋"/>
          <w:b/>
          <w:color w:val="000000" w:themeColor="text1"/>
          <w:sz w:val="32"/>
          <w:szCs w:val="32"/>
          <w:highlight w:val="none"/>
          <w14:textFill>
            <w14:solidFill>
              <w14:schemeClr w14:val="tx1"/>
            </w14:solidFill>
          </w14:textFill>
        </w:rPr>
        <w:t xml:space="preserve">分项报价表（参考，可自拟）</w:t>
      </w:r>
      <w:r/>
    </w:p>
    <w:p>
      <w:pPr>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项目名称：                                     项目编号：</w:t>
      </w:r>
      <w:r/>
    </w:p>
    <w:tbl>
      <w:tblPr>
        <w:tblStyle w:val="804"/>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序号</w:t>
            </w:r>
            <w:r/>
          </w:p>
        </w:tc>
        <w:tc>
          <w:tcPr>
            <w:tcW w:w="2567"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名称</w:t>
            </w:r>
            <w:r/>
          </w:p>
        </w:tc>
        <w:tc>
          <w:tcPr>
            <w:tcW w:w="800"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数量</w:t>
            </w:r>
            <w:r/>
          </w:p>
        </w:tc>
        <w:tc>
          <w:tcPr>
            <w:tcW w:w="1134"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单位</w:t>
            </w:r>
            <w:r/>
          </w:p>
        </w:tc>
        <w:tc>
          <w:tcPr>
            <w:tcW w:w="1134"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单价</w:t>
            </w:r>
            <w:r>
              <w:rPr>
                <w:rStyle w:val="1206"/>
                <w:rFonts w:ascii="Times New Roman" w:hAnsi="Times New Roman" w:eastAsia="仿宋"/>
                <w:b/>
                <w:bCs/>
                <w:color w:val="000000" w:themeColor="text1"/>
                <w:sz w:val="24"/>
                <w:highlight w:val="none"/>
                <w14:textFill>
                  <w14:solidFill>
                    <w14:schemeClr w14:val="tx1"/>
                  </w14:solidFill>
                </w14:textFill>
              </w:rPr>
              <w:t xml:space="preserve">（元）</w:t>
            </w:r>
            <w:r/>
          </w:p>
        </w:tc>
        <w:tc>
          <w:tcPr>
            <w:tcW w:w="1134"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14:textFill>
                  <w14:solidFill>
                    <w14:schemeClr w14:val="tx1"/>
                  </w14:solidFill>
                </w14:textFill>
              </w:rPr>
              <w:t xml:space="preserve">小计</w:t>
            </w:r>
            <w:r>
              <w:rPr>
                <w:rStyle w:val="1206"/>
                <w:rFonts w:ascii="Times New Roman" w:hAnsi="Times New Roman" w:eastAsia="仿宋"/>
                <w:b/>
                <w:bCs/>
                <w:color w:val="000000" w:themeColor="text1"/>
                <w:sz w:val="24"/>
                <w:highlight w:val="none"/>
                <w:lang w:val="zh-CN"/>
                <w14:textFill>
                  <w14:solidFill>
                    <w14:schemeClr w14:val="tx1"/>
                  </w14:solidFill>
                </w14:textFill>
              </w:rPr>
              <w:t xml:space="preserve">（元）</w:t>
            </w:r>
            <w:r/>
          </w:p>
        </w:tc>
        <w:tc>
          <w:tcPr>
            <w:tcW w:w="1701" w:type="dxa"/>
            <w:vAlign w:val="center"/>
            <w:textDirection w:val="lrTb"/>
            <w:noWrap w:val="false"/>
          </w:tcPr>
          <w:p>
            <w:pPr>
              <w:jc w:val="center"/>
              <w:rPr>
                <w:rStyle w:val="1206"/>
                <w:rFonts w:ascii="Times New Roman" w:hAnsi="Times New Roman" w:eastAsia="仿宋"/>
                <w:b/>
                <w:bCs/>
                <w:color w:val="000000" w:themeColor="text1"/>
                <w:sz w:val="24"/>
                <w:highlight w:val="none"/>
                <w:lang w:val="zh-CN"/>
                <w14:textFill>
                  <w14:solidFill>
                    <w14:schemeClr w14:val="tx1"/>
                  </w14:solidFill>
                </w14:textFill>
              </w:rPr>
            </w:pPr>
            <w:r>
              <w:rPr>
                <w:rStyle w:val="1206"/>
                <w:rFonts w:ascii="Times New Roman" w:hAnsi="Times New Roman" w:eastAsia="仿宋"/>
                <w:b/>
                <w:bCs/>
                <w:color w:val="000000" w:themeColor="text1"/>
                <w:sz w:val="24"/>
                <w:highlight w:val="none"/>
                <w14:textFill>
                  <w14:solidFill>
                    <w14:schemeClr w14:val="tx1"/>
                  </w14:solidFill>
                </w14:textFill>
              </w:rPr>
              <w:t xml:space="preserve">备注</w:t>
            </w:r>
            <w:r/>
          </w:p>
        </w:tc>
      </w:tr>
      <w:tr>
        <w:trPr>
          <w:jc w:val="center"/>
          <w:trHeight w:val="340"/>
        </w:trPr>
        <w:tc>
          <w:tcPr>
            <w:tcW w:w="645"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2567" w:type="dxa"/>
            <w:vAlign w:val="center"/>
            <w:textDirection w:val="lrTb"/>
            <w:noWrap w:val="false"/>
          </w:tcPr>
          <w:p>
            <w:pPr>
              <w:jc w:val="center"/>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r>
            <w:r/>
          </w:p>
        </w:tc>
        <w:tc>
          <w:tcPr>
            <w:tcW w:w="800"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15"/>
        </w:trPr>
        <w:tc>
          <w:tcPr>
            <w:tcW w:w="645"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2567" w:type="dxa"/>
            <w:vAlign w:val="center"/>
            <w:textDirection w:val="lrTb"/>
            <w:noWrap w:val="false"/>
          </w:tcPr>
          <w:p>
            <w:pPr>
              <w:jc w:val="center"/>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r>
            <w:r/>
          </w:p>
        </w:tc>
        <w:tc>
          <w:tcPr>
            <w:tcW w:w="800"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2567" w:type="dxa"/>
            <w:vAlign w:val="center"/>
            <w:textDirection w:val="lrTb"/>
            <w:noWrap w:val="false"/>
          </w:tcPr>
          <w:p>
            <w:pPr>
              <w:jc w:val="center"/>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r>
            <w:r/>
          </w:p>
        </w:tc>
        <w:tc>
          <w:tcPr>
            <w:tcW w:w="800"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2567" w:type="dxa"/>
            <w:vAlign w:val="center"/>
            <w:textDirection w:val="lrTb"/>
            <w:noWrap w:val="false"/>
          </w:tcPr>
          <w:p>
            <w:pPr>
              <w:jc w:val="center"/>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lang w:val="zh-CN"/>
                <w14:textFill>
                  <w14:solidFill>
                    <w14:schemeClr w14:val="tx1"/>
                  </w14:solidFill>
                </w14:textFill>
              </w:rPr>
            </w:r>
            <w:r/>
          </w:p>
        </w:tc>
        <w:tc>
          <w:tcPr>
            <w:tcW w:w="800"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40"/>
        </w:trPr>
        <w:tc>
          <w:tcPr>
            <w:tcW w:w="645"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2567"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800"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40"/>
        </w:trPr>
        <w:tc>
          <w:tcPr>
            <w:tcW w:w="645" w:type="dxa"/>
            <w:textDirection w:val="lrTb"/>
            <w:noWrap w:val="false"/>
          </w:tcPr>
          <w:p>
            <w:pPr>
              <w:jc w:val="center"/>
              <w:rPr>
                <w:rFonts w:eastAsia="仿宋"/>
                <w:color w:val="000000" w:themeColor="text1"/>
                <w:sz w:val="18"/>
                <w:szCs w:val="18"/>
                <w:highlight w:val="none"/>
                <w14:textFill>
                  <w14:solidFill>
                    <w14:schemeClr w14:val="tx1"/>
                  </w14:solidFill>
                </w14:textFill>
              </w:rPr>
            </w:pPr>
            <w:r>
              <w:rPr>
                <w:rFonts w:eastAsia="仿宋"/>
                <w:color w:val="000000" w:themeColor="text1"/>
                <w:sz w:val="18"/>
                <w:szCs w:val="18"/>
                <w:highlight w:val="none"/>
                <w14:textFill>
                  <w14:solidFill>
                    <w14:schemeClr w14:val="tx1"/>
                  </w14:solidFill>
                </w14:textFill>
              </w:rPr>
            </w:r>
            <w:r/>
          </w:p>
        </w:tc>
        <w:tc>
          <w:tcPr>
            <w:tcW w:w="2567" w:type="dxa"/>
            <w:textDirection w:val="lrTb"/>
            <w:noWrap w:val="false"/>
          </w:tcPr>
          <w:p>
            <w:pPr>
              <w:jc w:val="center"/>
              <w:rPr>
                <w:rFonts w:eastAsia="仿宋"/>
                <w:color w:val="000000" w:themeColor="text1"/>
                <w:sz w:val="18"/>
                <w:szCs w:val="18"/>
                <w:highlight w:val="none"/>
                <w14:textFill>
                  <w14:solidFill>
                    <w14:schemeClr w14:val="tx1"/>
                  </w14:solidFill>
                </w14:textFill>
              </w:rPr>
            </w:pPr>
            <w:r>
              <w:rPr>
                <w:rFonts w:eastAsia="仿宋"/>
                <w:color w:val="000000" w:themeColor="text1"/>
                <w:sz w:val="18"/>
                <w:szCs w:val="18"/>
                <w:highlight w:val="none"/>
                <w14:textFill>
                  <w14:solidFill>
                    <w14:schemeClr w14:val="tx1"/>
                  </w14:solidFill>
                </w14:textFill>
              </w:rPr>
            </w:r>
            <w:r/>
          </w:p>
        </w:tc>
        <w:tc>
          <w:tcPr>
            <w:tcW w:w="800" w:type="dxa"/>
            <w:textDirection w:val="lrTb"/>
            <w:noWrap w:val="false"/>
          </w:tcPr>
          <w:p>
            <w:pPr>
              <w:jc w:val="center"/>
              <w:rPr>
                <w:rFonts w:eastAsia="仿宋"/>
                <w:color w:val="000000" w:themeColor="text1"/>
                <w:sz w:val="18"/>
                <w:szCs w:val="18"/>
                <w:highlight w:val="none"/>
                <w14:textFill>
                  <w14:solidFill>
                    <w14:schemeClr w14:val="tx1"/>
                  </w14:solidFill>
                </w14:textFill>
              </w:rPr>
            </w:pPr>
            <w:r>
              <w:rPr>
                <w:rFonts w:eastAsia="仿宋"/>
                <w:color w:val="000000" w:themeColor="text1"/>
                <w:sz w:val="18"/>
                <w:szCs w:val="18"/>
                <w:highlight w:val="none"/>
                <w14:textFill>
                  <w14:solidFill>
                    <w14:schemeClr w14:val="tx1"/>
                  </w14:solidFill>
                </w14:textFill>
              </w:rPr>
            </w:r>
            <w:r/>
          </w:p>
        </w:tc>
        <w:tc>
          <w:tcPr>
            <w:tcW w:w="1134" w:type="dxa"/>
            <w:textDirection w:val="lrTb"/>
            <w:noWrap w:val="false"/>
          </w:tcPr>
          <w:p>
            <w:pPr>
              <w:jc w:val="center"/>
              <w:rPr>
                <w:rFonts w:eastAsia="仿宋"/>
                <w:color w:val="000000" w:themeColor="text1"/>
                <w:sz w:val="18"/>
                <w:szCs w:val="18"/>
                <w:highlight w:val="none"/>
                <w:lang w:val="zh-CN"/>
                <w14:textFill>
                  <w14:solidFill>
                    <w14:schemeClr w14:val="tx1"/>
                  </w14:solidFill>
                </w14:textFill>
              </w:rPr>
            </w:pPr>
            <w:r>
              <w:rPr>
                <w:rFonts w:eastAsia="仿宋"/>
                <w:color w:val="000000" w:themeColor="text1"/>
                <w:sz w:val="18"/>
                <w:szCs w:val="18"/>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15"/>
        </w:trPr>
        <w:tc>
          <w:tcPr>
            <w:gridSpan w:val="5"/>
            <w:tcW w:w="6280" w:type="dxa"/>
            <w:textDirection w:val="lrTb"/>
            <w:noWrap w:val="false"/>
          </w:tcPr>
          <w:p>
            <w:pPr>
              <w:jc w:val="center"/>
              <w:rPr>
                <w:rStyle w:val="1206"/>
                <w:rFonts w:ascii="Times New Roman" w:hAnsi="Times New Roman" w:eastAsia="仿宋"/>
                <w:color w:val="000000" w:themeColor="text1"/>
                <w:sz w:val="24"/>
                <w:highlight w:val="none"/>
                <w14:textFill>
                  <w14:solidFill>
                    <w14:schemeClr w14:val="tx1"/>
                  </w14:solidFill>
                </w14:textFill>
              </w:rPr>
            </w:pPr>
            <w:r>
              <w:rPr>
                <w:rStyle w:val="1206"/>
                <w:rFonts w:ascii="Times New Roman" w:hAnsi="Times New Roman" w:eastAsia="仿宋"/>
                <w:color w:val="000000" w:themeColor="text1"/>
                <w:sz w:val="24"/>
                <w:highlight w:val="none"/>
                <w14:textFill>
                  <w14:solidFill>
                    <w14:schemeClr w14:val="tx1"/>
                  </w14:solidFill>
                </w14:textFill>
              </w:rPr>
              <w:t xml:space="preserve">服务费合计（元/年）</w:t>
            </w:r>
            <w:r/>
          </w:p>
        </w:tc>
        <w:tc>
          <w:tcPr>
            <w:tcW w:w="1134"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c>
          <w:tcPr>
            <w:tcW w:w="1701"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r>
        <w:trPr>
          <w:jc w:val="center"/>
          <w:trHeight w:val="340"/>
        </w:trPr>
        <w:tc>
          <w:tcPr>
            <w:gridSpan w:val="2"/>
            <w:tcW w:w="3212"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三年总价合计：</w:t>
            </w:r>
            <w:r/>
          </w:p>
        </w:tc>
        <w:tc>
          <w:tcPr>
            <w:gridSpan w:val="5"/>
            <w:tcW w:w="5903" w:type="dxa"/>
            <w:textDirection w:val="lrTb"/>
            <w:noWrap w:val="false"/>
          </w:tcPr>
          <w:p>
            <w:pPr>
              <w:jc w:val="center"/>
              <w:rPr>
                <w:rStyle w:val="1206"/>
                <w:rFonts w:ascii="Times New Roman" w:hAnsi="Times New Roman" w:eastAsia="仿宋"/>
                <w:color w:val="000000" w:themeColor="text1"/>
                <w:sz w:val="24"/>
                <w:highlight w:val="none"/>
                <w:lang w:val="zh-CN"/>
                <w14:textFill>
                  <w14:solidFill>
                    <w14:schemeClr w14:val="tx1"/>
                  </w14:solidFill>
                </w14:textFill>
              </w:rPr>
            </w:pPr>
            <w:r>
              <w:rPr>
                <w:rFonts w:ascii="Times New Roman" w:hAnsi="Times New Roman" w:eastAsia="仿宋"/>
                <w:color w:val="000000" w:themeColor="text1"/>
                <w:sz w:val="24"/>
                <w:highlight w:val="none"/>
                <w:lang w:val="zh-CN"/>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特别注意：</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一、依据苏财购〔2025〕62号《关于推动解决政府采购异常低价问题相关工作的通知》，供应商的报价如出现下列情形之一的，评审委员会将会启动异常低价投标审查程序：</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1．投标报价低于采购项目预算50%的，即投标报价&lt;采购项目预算×50% ； </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2．投标报价低于采购项目最高限价45%的，即投标报价&lt;采购项目最高限价×45% ； </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3．评审委员会认定的供应商报价过低、有可能影响产品质量或者不能诚信履约的其他情形。</w:t>
      </w:r>
      <w:r/>
    </w:p>
    <w:p>
      <w:pPr>
        <w:ind w:firstLine="480"/>
        <w:jc w:val="left"/>
        <w:spacing w:line="360" w:lineRule="auto"/>
        <w:widowControl/>
        <w:rPr>
          <w:rFonts w:eastAsia="仿宋"/>
          <w:color w:val="000000" w:themeColor="text1"/>
          <w:szCs w:val="21"/>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二、启动异常低价投标审查后，评审委员会将会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w:t>
      </w:r>
      <w:r/>
    </w:p>
    <w:p>
      <w:pPr>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br w:type="page" w:clear="all"/>
      </w:r>
      <w:r/>
    </w:p>
    <w:p>
      <w:pPr>
        <w:pStyle w:val="796"/>
        <w:keepLines w:val="0"/>
        <w:spacing w:before="0" w:line="360" w:lineRule="auto"/>
        <w:tabs>
          <w:tab w:val="left" w:pos="1440" w:leader="none"/>
          <w:tab w:val="left" w:pos="5670" w:leader="none"/>
        </w:tabs>
        <w:rPr>
          <w:rFonts w:eastAsia="仿宋"/>
          <w:color w:val="000000" w:themeColor="text1"/>
          <w:sz w:val="24"/>
          <w:szCs w:val="24"/>
          <w:highlight w:val="none"/>
          <w14:textFill>
            <w14:solidFill>
              <w14:schemeClr w14:val="tx1"/>
            </w14:solidFill>
          </w14:textFill>
        </w:rPr>
      </w:pPr>
      <w:r/>
      <w:bookmarkStart w:id="146" w:name="_Toc5302"/>
      <w:r>
        <w:rPr>
          <w:rFonts w:eastAsia="仿宋"/>
          <w:color w:val="000000" w:themeColor="text1"/>
          <w:sz w:val="24"/>
          <w:szCs w:val="24"/>
          <w:highlight w:val="none"/>
          <w14:textFill>
            <w14:solidFill>
              <w14:schemeClr w14:val="tx1"/>
            </w14:solidFill>
          </w14:textFill>
        </w:rPr>
        <w:t xml:space="preserve">5、采购需求偏离表格式</w:t>
      </w:r>
      <w:bookmarkEnd w:id="146"/>
      <w:r/>
      <w:r/>
    </w:p>
    <w:p>
      <w:pPr>
        <w:ind w:left="420"/>
        <w:jc w:val="center"/>
        <w:spacing w:line="360" w:lineRule="auto"/>
        <w:shd w:val="clear" w:color="auto" w:fill="ffffff"/>
        <w:widowControl/>
        <w:rPr>
          <w:rFonts w:eastAsia="仿宋"/>
          <w:b/>
          <w:color w:val="000000" w:themeColor="text1"/>
          <w:sz w:val="32"/>
          <w:szCs w:val="32"/>
          <w:highlight w:val="none"/>
          <w14:textFill>
            <w14:solidFill>
              <w14:schemeClr w14:val="tx1"/>
            </w14:solidFill>
          </w14:textFill>
        </w:rPr>
      </w:pPr>
      <w:r>
        <w:rPr>
          <w:rFonts w:eastAsia="仿宋"/>
          <w:b/>
          <w:color w:val="000000" w:themeColor="text1"/>
          <w:sz w:val="32"/>
          <w:szCs w:val="32"/>
          <w:highlight w:val="none"/>
          <w14:textFill>
            <w14:solidFill>
              <w14:schemeClr w14:val="tx1"/>
            </w14:solidFill>
          </w14:textFill>
        </w:rPr>
        <w:t xml:space="preserve">采购需求偏离表</w:t>
      </w:r>
      <w:r/>
    </w:p>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rPr>
          <w:rFonts w:eastAsia="仿宋"/>
          <w:color w:val="000000" w:themeColor="text1"/>
          <w:sz w:val="24"/>
          <w:highlight w:val="none"/>
          <w14:textFill>
            <w14:solidFill>
              <w14:schemeClr w14:val="tx1"/>
            </w14:solidFill>
          </w14:textFill>
        </w:rPr>
        <w:t xml:space="preserve">项目名称：</w:t>
      </w:r>
      <w:r>
        <w:rPr>
          <w:rFonts w:eastAsia="仿宋"/>
          <w:color w:val="000000" w:themeColor="text1"/>
          <w:sz w:val="24"/>
          <w:highlight w:val="none"/>
          <w14:textFill>
            <w14:solidFill>
              <w14:schemeClr w14:val="tx1"/>
            </w14:solidFill>
          </w14:textFill>
        </w:rPr>
        <w:tab/>
      </w:r>
      <w:r>
        <w:rPr>
          <w:rFonts w:eastAsia="仿宋"/>
          <w:color w:val="000000" w:themeColor="text1"/>
          <w:sz w:val="24"/>
          <w:highlight w:val="none"/>
          <w14:textFill>
            <w14:solidFill>
              <w14:schemeClr w14:val="tx1"/>
            </w14:solidFill>
          </w14:textFill>
        </w:rPr>
        <w:t xml:space="preserve">项目编号：  </w:t>
      </w:r>
      <w:r/>
    </w:p>
    <w:tbl>
      <w:tblPr>
        <w:tblStyle w:val="8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1825"/>
        <w:gridCol w:w="1950"/>
        <w:gridCol w:w="2863"/>
        <w:gridCol w:w="1249"/>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采购文件条目号</w:t>
            </w:r>
            <w:r/>
          </w:p>
        </w:tc>
        <w:tc>
          <w:tcPr>
            <w:tcMar>
              <w:left w:w="10" w:type="dxa"/>
              <w:top w:w="0" w:type="dxa"/>
              <w:right w:w="10" w:type="dxa"/>
              <w:bottom w:w="0" w:type="dxa"/>
            </w:tcMar>
            <w:tcW w:w="1143" w:type="pct"/>
            <w:vAlign w:val="center"/>
            <w:textDirection w:val="lrTb"/>
            <w:noWrap/>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招标要求规格</w:t>
            </w:r>
            <w:r/>
          </w:p>
        </w:tc>
        <w:tc>
          <w:tcPr>
            <w:tcMar>
              <w:left w:w="10" w:type="dxa"/>
              <w:top w:w="0" w:type="dxa"/>
              <w:right w:w="10" w:type="dxa"/>
              <w:bottom w:w="0" w:type="dxa"/>
            </w:tcMar>
            <w:tcW w:w="1678" w:type="pct"/>
            <w:vAlign w:val="center"/>
            <w:textDirection w:val="lrTb"/>
            <w:noWrap/>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投标响应</w:t>
            </w:r>
            <w:r/>
          </w:p>
        </w:tc>
        <w:tc>
          <w:tcPr>
            <w:tcMar>
              <w:left w:w="10" w:type="dxa"/>
              <w:top w:w="0" w:type="dxa"/>
              <w:right w:w="10" w:type="dxa"/>
              <w:bottom w:w="0" w:type="dxa"/>
            </w:tcMar>
            <w:tcW w:w="732" w:type="pct"/>
            <w:vAlign w:val="center"/>
            <w:textDirection w:val="lrTb"/>
            <w:noWrap/>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偏离</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 w:val="24"/>
          <w:highlight w:val="none"/>
          <w:lang w:val="zh-CN"/>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说明：1</w:t>
      </w:r>
      <w:r>
        <w:rPr>
          <w:rFonts w:eastAsia="仿宋"/>
          <w:color w:val="000000" w:themeColor="text1"/>
          <w:sz w:val="24"/>
          <w:highlight w:val="none"/>
          <w:lang w:val="zh-CN"/>
          <w14:textFill>
            <w14:solidFill>
              <w14:schemeClr w14:val="tx1"/>
            </w14:solidFill>
          </w14:textFill>
        </w:rPr>
        <w:t xml:space="preserve">、如果行数不够，请自行增加。</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outlineLvl w:val="2"/>
      </w:pPr>
      <w:r>
        <w:rPr>
          <w:rFonts w:eastAsia="仿宋"/>
          <w:b/>
          <w:bCs/>
          <w:color w:val="000000" w:themeColor="text1"/>
          <w:szCs w:val="21"/>
          <w:highlight w:val="none"/>
          <w14:textFill>
            <w14:solidFill>
              <w14:schemeClr w14:val="tx1"/>
            </w14:solidFill>
          </w14:textFill>
        </w:rPr>
        <w:br w:type="page" w:clear="all"/>
      </w:r>
      <w:bookmarkStart w:id="147" w:name="_Toc26856"/>
      <w:r>
        <w:rPr>
          <w:rFonts w:eastAsia="仿宋"/>
          <w:b/>
          <w:bCs/>
          <w:color w:val="000000" w:themeColor="text1"/>
          <w:sz w:val="24"/>
          <w:highlight w:val="none"/>
          <w14:textFill>
            <w14:solidFill>
              <w14:schemeClr w14:val="tx1"/>
            </w14:solidFill>
          </w14:textFill>
        </w:rPr>
        <w:t xml:space="preserve">6、商务条款偏离表格式</w:t>
      </w:r>
      <w:bookmarkEnd w:id="147"/>
      <w:r/>
      <w:r/>
    </w:p>
    <w:p>
      <w:pPr>
        <w:jc w:val="center"/>
        <w:spacing w:line="360" w:lineRule="auto"/>
        <w:shd w:val="clear" w:color="auto" w:fill="ffffff"/>
        <w:widowControl/>
        <w:rPr>
          <w:rFonts w:eastAsia="仿宋"/>
          <w:b/>
          <w:color w:val="000000" w:themeColor="text1"/>
          <w:sz w:val="32"/>
          <w:szCs w:val="32"/>
          <w:highlight w:val="none"/>
          <w14:textFill>
            <w14:solidFill>
              <w14:schemeClr w14:val="tx1"/>
            </w14:solidFill>
          </w14:textFill>
        </w:rPr>
      </w:pPr>
      <w:r>
        <w:rPr>
          <w:rFonts w:eastAsia="仿宋"/>
          <w:b/>
          <w:color w:val="000000" w:themeColor="text1"/>
          <w:sz w:val="32"/>
          <w:szCs w:val="32"/>
          <w:highlight w:val="none"/>
          <w14:textFill>
            <w14:solidFill>
              <w14:schemeClr w14:val="tx1"/>
            </w14:solidFill>
          </w14:textFill>
        </w:rPr>
        <w:t xml:space="preserve">商务条款偏离表</w:t>
      </w:r>
      <w:r/>
    </w:p>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项目名称：</w:t>
      </w:r>
      <w:r>
        <w:rPr>
          <w:rFonts w:eastAsia="仿宋"/>
          <w:color w:val="000000" w:themeColor="text1"/>
          <w:sz w:val="24"/>
          <w:highlight w:val="none"/>
          <w14:textFill>
            <w14:solidFill>
              <w14:schemeClr w14:val="tx1"/>
            </w14:solidFill>
          </w14:textFill>
        </w:rPr>
        <w:tab/>
      </w:r>
      <w:r>
        <w:rPr>
          <w:rFonts w:eastAsia="仿宋"/>
          <w:color w:val="000000" w:themeColor="text1"/>
          <w:sz w:val="24"/>
          <w:highlight w:val="none"/>
          <w14:textFill>
            <w14:solidFill>
              <w14:schemeClr w14:val="tx1"/>
            </w14:solidFill>
          </w14:textFill>
        </w:rPr>
        <w:t xml:space="preserve">项目编号：         </w:t>
      </w:r>
      <w:r/>
    </w:p>
    <w:tbl>
      <w:tblPr>
        <w:tblStyle w:val="80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采购文件条目号</w:t>
            </w:r>
            <w:r/>
          </w:p>
        </w:tc>
        <w:tc>
          <w:tcPr>
            <w:tcMar>
              <w:left w:w="10" w:type="dxa"/>
              <w:top w:w="0" w:type="dxa"/>
              <w:right w:w="10" w:type="dxa"/>
              <w:bottom w:w="0" w:type="dxa"/>
            </w:tcMar>
            <w:tcW w:w="2700" w:type="dxa"/>
            <w:vAlign w:val="center"/>
            <w:textDirection w:val="lrTb"/>
            <w:noWrap w:val="false"/>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采购文件要求的商务条款</w:t>
            </w:r>
            <w:r/>
          </w:p>
        </w:tc>
        <w:tc>
          <w:tcPr>
            <w:tcMar>
              <w:left w:w="10" w:type="dxa"/>
              <w:top w:w="0" w:type="dxa"/>
              <w:right w:w="10" w:type="dxa"/>
              <w:bottom w:w="0" w:type="dxa"/>
            </w:tcMar>
            <w:tcW w:w="2363" w:type="dxa"/>
            <w:vAlign w:val="center"/>
            <w:textDirection w:val="lrTb"/>
            <w:noWrap w:val="false"/>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 </w:t>
      </w:r>
      <w:r/>
    </w:p>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说明：如果行数不够，请自行增加。</w:t>
      </w:r>
      <w:r/>
    </w:p>
    <w:p>
      <w:pPr>
        <w:jc w:val="left"/>
        <w:spacing w:line="360" w:lineRule="auto"/>
        <w:shd w:val="clear" w:color="auto" w:fill="ffffff"/>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jc w:val="left"/>
        <w:spacing w:line="360" w:lineRule="auto"/>
        <w:shd w:val="clear" w:color="auto" w:fill="ffffff"/>
        <w:widowControl/>
        <w:rPr>
          <w:rFonts w:eastAsia="仿宋"/>
          <w:b/>
          <w:bCs/>
          <w:color w:val="000000" w:themeColor="text1"/>
          <w:sz w:val="24"/>
          <w:highlight w:val="none"/>
          <w:lang w:val="zh-CN"/>
          <w14:textFill>
            <w14:solidFill>
              <w14:schemeClr w14:val="tx1"/>
            </w14:solidFill>
          </w14:textFill>
        </w:rPr>
        <w:outlineLvl w:val="2"/>
      </w:pPr>
      <w:r>
        <w:rPr>
          <w:rFonts w:eastAsia="仿宋"/>
          <w:b/>
          <w:bCs/>
          <w:color w:val="000000" w:themeColor="text1"/>
          <w:szCs w:val="21"/>
          <w:highlight w:val="none"/>
          <w14:textFill>
            <w14:solidFill>
              <w14:schemeClr w14:val="tx1"/>
            </w14:solidFill>
          </w14:textFill>
        </w:rPr>
        <w:br w:type="page" w:clear="all"/>
      </w:r>
      <w:bookmarkStart w:id="148" w:name="_Toc29262"/>
      <w:r>
        <w:rPr>
          <w:rFonts w:eastAsia="仿宋"/>
          <w:b/>
          <w:bCs/>
          <w:color w:val="000000" w:themeColor="text1"/>
          <w:sz w:val="24"/>
          <w:highlight w:val="none"/>
          <w14:textFill>
            <w14:solidFill>
              <w14:schemeClr w14:val="tx1"/>
            </w14:solidFill>
          </w14:textFill>
        </w:rPr>
        <w:t xml:space="preserve">7、采购文件要求及投标人认为需要提供的其他证明文件及材料</w:t>
      </w:r>
      <w:bookmarkEnd w:id="148"/>
      <w:r/>
      <w:r/>
    </w:p>
    <w:p>
      <w:pPr>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br w:type="page" w:clear="all"/>
      </w:r>
      <w:r/>
    </w:p>
    <w:p>
      <w:pPr>
        <w:jc w:val="left"/>
        <w:spacing w:line="360" w:lineRule="auto"/>
        <w:shd w:val="clear" w:color="auto" w:fill="ffffff"/>
        <w:widowControl/>
        <w:rPr>
          <w:rFonts w:eastAsia="仿宋"/>
          <w:b/>
          <w:color w:val="000000" w:themeColor="text1"/>
          <w:sz w:val="24"/>
          <w:highlight w:val="none"/>
          <w14:textFill>
            <w14:solidFill>
              <w14:schemeClr w14:val="tx1"/>
            </w14:solidFill>
          </w14:textFill>
        </w:rPr>
        <w:outlineLvl w:val="1"/>
      </w:pPr>
      <w:r/>
      <w:bookmarkStart w:id="149" w:name="_Toc8666"/>
      <w:r>
        <w:rPr>
          <w:rFonts w:eastAsia="仿宋"/>
          <w:b/>
          <w:color w:val="000000" w:themeColor="text1"/>
          <w:sz w:val="24"/>
          <w:highlight w:val="none"/>
          <w14:textFill>
            <w14:solidFill>
              <w14:schemeClr w14:val="tx1"/>
            </w14:solidFill>
          </w14:textFill>
        </w:rPr>
        <w:t xml:space="preserve">二、资格文件</w:t>
      </w:r>
      <w:bookmarkEnd w:id="149"/>
      <w:r/>
      <w:r/>
    </w:p>
    <w:p>
      <w:pPr>
        <w:jc w:val="center"/>
        <w:spacing w:line="360" w:lineRule="auto"/>
        <w:rPr>
          <w:rFonts w:eastAsia="仿宋"/>
          <w:b/>
          <w:bCs/>
          <w:color w:val="000000" w:themeColor="text1"/>
          <w:sz w:val="32"/>
          <w:szCs w:val="32"/>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 资格证明文件</w:t>
      </w:r>
      <w:r/>
    </w:p>
    <w:p>
      <w:pPr>
        <w:numPr>
          <w:ilvl w:val="0"/>
          <w:numId w:val="14"/>
        </w:numPr>
        <w:ind w:firstLine="480"/>
        <w:spacing w:line="360" w:lineRule="auto"/>
        <w:rPr>
          <w:rFonts w:eastAsia="仿宋"/>
          <w:color w:val="000000" w:themeColor="text1"/>
          <w:sz w:val="24"/>
          <w:highlight w:val="none"/>
          <w14:textFill>
            <w14:solidFill>
              <w14:schemeClr w14:val="tx1"/>
            </w14:solidFill>
          </w14:textFill>
        </w:rPr>
      </w:pPr>
      <w:r/>
      <w:bookmarkStart w:id="150" w:name="_Toc19376"/>
      <w:r/>
      <w:bookmarkStart w:id="151" w:name="_Toc1390"/>
      <w:r/>
      <w:bookmarkStart w:id="152" w:name="_Toc7902"/>
      <w:r>
        <w:rPr>
          <w:rFonts w:eastAsia="仿宋"/>
          <w:color w:val="000000" w:themeColor="text1"/>
          <w:sz w:val="24"/>
          <w:highlight w:val="none"/>
          <w14:textFill>
            <w14:solidFill>
              <w14:schemeClr w14:val="tx1"/>
            </w14:solidFill>
          </w14:textFill>
        </w:rPr>
        <w:t xml:space="preserve">具有独立承担民事责任的能力（法人或者其他组织提供营业执照或法人证书，自然人提供身份证，扫描件</w:t>
      </w:r>
      <w:r>
        <w:rPr>
          <w:rFonts w:eastAsia="仿宋"/>
          <w:color w:val="000000" w:themeColor="text1"/>
          <w:sz w:val="24"/>
          <w:highlight w:val="none"/>
          <w:lang w:val="zh-CN"/>
          <w14:textFill>
            <w14:solidFill>
              <w14:schemeClr w14:val="tx1"/>
            </w14:solidFill>
          </w14:textFill>
        </w:rPr>
        <w:t xml:space="preserve">加盖</w:t>
      </w:r>
      <w:r>
        <w:rPr>
          <w:rFonts w:eastAsia="仿宋"/>
          <w:color w:val="000000" w:themeColor="text1"/>
          <w:sz w:val="24"/>
          <w:highlight w:val="none"/>
          <w14:textFill>
            <w14:solidFill>
              <w14:schemeClr w14:val="tx1"/>
            </w14:solidFill>
          </w14:textFill>
        </w:rPr>
        <w:t xml:space="preserve">电子</w:t>
      </w:r>
      <w:r>
        <w:rPr>
          <w:rFonts w:eastAsia="仿宋"/>
          <w:color w:val="000000" w:themeColor="text1"/>
          <w:sz w:val="24"/>
          <w:highlight w:val="none"/>
          <w:lang w:val="zh-CN"/>
          <w14:textFill>
            <w14:solidFill>
              <w14:schemeClr w14:val="tx1"/>
            </w14:solidFill>
          </w14:textFill>
        </w:rPr>
        <w:t xml:space="preserve">公章）；</w:t>
      </w:r>
      <w:r/>
    </w:p>
    <w:p>
      <w:pPr>
        <w:numPr>
          <w:ilvl w:val="0"/>
          <w:numId w:val="14"/>
        </w:num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4"/>
        </w:num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4"/>
        </w:num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具有履行合同所必需的设备和专业技术能力（根据项目需求提供履行合同所必需的设备和专业技术能力的声明或证明材料，提供承诺书(格式见附件）加盖电子公章)；</w:t>
      </w:r>
      <w:r/>
    </w:p>
    <w:p>
      <w:pPr>
        <w:pStyle w:val="1033"/>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（6）未被列入失信被执行人、重大税收违法案件当事人名单、政府采购严重违法失信行为记录名单的证明材料（提供信用中国、政府采购网站查询截图加盖电子公章）。</w:t>
      </w:r>
      <w:r/>
    </w:p>
    <w:p>
      <w:pPr>
        <w:ind w:firstLine="484"/>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7</w:t>
      </w:r>
      <w:r>
        <w:rPr>
          <w:rFonts w:eastAsia="仿宋"/>
          <w:color w:val="000000" w:themeColor="text1"/>
          <w:sz w:val="24"/>
          <w:highlight w:val="none"/>
          <w:lang w:val="zh-CN"/>
          <w14:textFill>
            <w14:solidFill>
              <w14:schemeClr w14:val="tx1"/>
            </w14:solidFill>
          </w14:textFill>
        </w:rPr>
        <w:t xml:space="preserve">）本次采购项目实施所必</w:t>
      </w:r>
      <w:r>
        <w:rPr>
          <w:rFonts w:eastAsia="仿宋"/>
          <w:color w:val="000000" w:themeColor="text1"/>
          <w:sz w:val="24"/>
          <w:highlight w:val="none"/>
          <w14:textFill>
            <w14:solidFill>
              <w14:schemeClr w14:val="tx1"/>
            </w14:solidFill>
          </w14:textFill>
        </w:rPr>
        <w:t xml:space="preserve">需</w:t>
      </w:r>
      <w:r>
        <w:rPr>
          <w:rFonts w:eastAsia="仿宋"/>
          <w:color w:val="000000" w:themeColor="text1"/>
          <w:sz w:val="24"/>
          <w:highlight w:val="none"/>
          <w:lang w:val="zh-CN"/>
          <w14:textFill>
            <w14:solidFill>
              <w14:schemeClr w14:val="tx1"/>
            </w14:solidFill>
          </w14:textFill>
        </w:rPr>
        <w:t xml:space="preserve">的许可资质证明材料（若有）。</w:t>
      </w:r>
      <w:r/>
    </w:p>
    <w:p>
      <w:pPr>
        <w:pStyle w:val="1033"/>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注：第（5）条重大违法记录，是指供应商因违法经营受到刑事处罚或者责令停产停业、吊销许可证或者执照、较大数额罚款等行政处罚。</w:t>
      </w:r>
      <w:bookmarkEnd w:id="150"/>
      <w:r/>
      <w:bookmarkEnd w:id="151"/>
      <w:r/>
      <w:bookmarkEnd w:id="152"/>
      <w:r/>
      <w:r/>
    </w:p>
    <w:p>
      <w:pPr>
        <w:ind w:firstLine="484"/>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根据《关于在政府采购活动中推行信用承诺制的通知》宁财购通〔2021〕5号规定，以上（2）-（6）条可以以在线下载的应由法定代表人签字并盖单位电子公章的《南京市政府采购供应商信用记录表暨信用承诺书》替代。</w:t>
      </w:r>
      <w:r/>
    </w:p>
    <w:p>
      <w:pPr>
        <w:ind w:firstLine="487"/>
        <w:spacing w:line="360" w:lineRule="auto"/>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lang w:val="zh-CN"/>
          <w14:textFill>
            <w14:solidFill>
              <w14:schemeClr w14:val="tx1"/>
            </w14:solidFill>
          </w14:textFill>
        </w:rPr>
        <w:t xml:space="preserve">供应商如存</w:t>
      </w:r>
      <w:r>
        <w:rPr>
          <w:rFonts w:eastAsia="仿宋"/>
          <w:b/>
          <w:bCs/>
          <w:color w:val="000000" w:themeColor="text1"/>
          <w:sz w:val="24"/>
          <w:highlight w:val="none"/>
          <w14:textFill>
            <w14:solidFill>
              <w14:schemeClr w14:val="tx1"/>
            </w14:solidFill>
          </w14:textFill>
        </w:rPr>
        <w:t xml:space="preserve">在宁财购通〔2021〕5号规定的</w:t>
      </w:r>
      <w:r>
        <w:rPr>
          <w:rFonts w:eastAsia="仿宋"/>
          <w:b/>
          <w:bCs/>
          <w:color w:val="000000" w:themeColor="text1"/>
          <w:sz w:val="24"/>
          <w:highlight w:val="none"/>
          <w:lang w:val="zh-CN"/>
          <w14:textFill>
            <w14:solidFill>
              <w14:schemeClr w14:val="tx1"/>
            </w14:solidFill>
          </w14:textFill>
        </w:rPr>
        <w:t xml:space="preserve">不得以信用承诺书替代的情形</w:t>
      </w:r>
      <w:r>
        <w:rPr>
          <w:rFonts w:eastAsia="仿宋"/>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的，供应商资格证明文件须提供《中华人民共和国政府采购法》第二十二条规定的（2）-（6）条按要求提供证明材料扫描件加盖公章。</w:t>
      </w:r>
      <w:r>
        <w:rPr>
          <w:rFonts w:eastAsia="仿宋"/>
          <w:b/>
          <w:bCs/>
          <w:color w:val="000000" w:themeColor="text1"/>
          <w:sz w:val="24"/>
          <w:highlight w:val="none"/>
          <w:lang w:val="zh-CN"/>
          <w14:textFill>
            <w14:solidFill>
              <w14:schemeClr w14:val="tx1"/>
            </w14:solidFill>
          </w14:textFill>
        </w:rPr>
        <w:t xml:space="preserve">供应商如存</w:t>
      </w:r>
      <w:r>
        <w:rPr>
          <w:rFonts w:eastAsia="仿宋"/>
          <w:b/>
          <w:bCs/>
          <w:color w:val="000000" w:themeColor="text1"/>
          <w:sz w:val="24"/>
          <w:highlight w:val="none"/>
          <w14:textFill>
            <w14:solidFill>
              <w14:schemeClr w14:val="tx1"/>
            </w14:solidFill>
          </w14:textFill>
        </w:rPr>
        <w:t xml:space="preserve">在宁财购通〔2021〕5号规定的</w:t>
      </w:r>
      <w:r>
        <w:rPr>
          <w:rFonts w:eastAsia="仿宋"/>
          <w:b/>
          <w:bCs/>
          <w:color w:val="000000" w:themeColor="text1"/>
          <w:sz w:val="24"/>
          <w:highlight w:val="none"/>
          <w:lang w:val="zh-CN"/>
          <w14:textFill>
            <w14:solidFill>
              <w14:schemeClr w14:val="tx1"/>
            </w14:solidFill>
          </w14:textFill>
        </w:rPr>
        <w:t xml:space="preserve">不得以信用承诺书替代的情形</w:t>
      </w:r>
      <w:r>
        <w:rPr>
          <w:rFonts w:eastAsia="仿宋"/>
          <w:b/>
          <w:bCs/>
          <w:color w:val="000000" w:themeColor="text1"/>
          <w:sz w:val="24"/>
          <w:highlight w:val="none"/>
          <w14:textFill>
            <w14:solidFill>
              <w14:schemeClr w14:val="tx1"/>
            </w14:solidFill>
          </w14:textFill>
        </w:rPr>
        <w:t xml:space="preserve">的，供应商资格证明文件须提供《中华人民共和国政府采购法》第二十二条规定的（2）-（6）条按要求提供证明材料扫描件加盖公章。</w:t>
      </w:r>
      <w:r/>
    </w:p>
    <w:p>
      <w:pPr>
        <w:ind w:firstLine="422"/>
        <w:spacing w:line="360" w:lineRule="auto"/>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jc w:val="left"/>
        <w:spacing w:line="360" w:lineRule="auto"/>
        <w:shd w:val="clear" w:color="auto" w:fill="ffffff"/>
        <w:widowControl/>
        <w:rPr>
          <w:rStyle w:val="1213"/>
          <w:rFonts w:ascii="Times New Roman"/>
          <w:color w:val="000000" w:themeColor="text1"/>
          <w:highlight w:val="none"/>
          <w14:textFill>
            <w14:solidFill>
              <w14:schemeClr w14:val="tx1"/>
            </w14:solidFill>
          </w14:textFill>
        </w:rPr>
        <w:outlineLvl w:val="1"/>
      </w:pPr>
      <w:r>
        <w:rPr>
          <w:rFonts w:eastAsia="仿宋"/>
          <w:color w:val="000000" w:themeColor="text1"/>
          <w:highlight w:val="none"/>
          <w14:textFill>
            <w14:solidFill>
              <w14:schemeClr w14:val="tx1"/>
            </w14:solidFill>
          </w14:textFill>
        </w:rPr>
        <w:br w:type="page" w:clear="all"/>
      </w:r>
      <w:bookmarkStart w:id="153" w:name="_Toc22254"/>
      <w:r>
        <w:rPr>
          <w:rFonts w:eastAsia="仿宋"/>
          <w:b/>
          <w:bCs/>
          <w:color w:val="000000" w:themeColor="text1"/>
          <w:sz w:val="24"/>
          <w:highlight w:val="none"/>
          <w14:textFill>
            <w14:solidFill>
              <w14:schemeClr w14:val="tx1"/>
            </w14:solidFill>
          </w14:textFill>
        </w:rPr>
        <w:t xml:space="preserve">三、</w:t>
      </w:r>
      <w:r>
        <w:rPr>
          <w:rStyle w:val="1213"/>
          <w:rFonts w:ascii="Times New Roman"/>
          <w:bCs/>
          <w:color w:val="000000" w:themeColor="text1"/>
          <w:szCs w:val="24"/>
          <w:highlight w:val="none"/>
          <w14:textFill>
            <w14:solidFill>
              <w14:schemeClr w14:val="tx1"/>
            </w14:solidFill>
          </w14:textFill>
        </w:rPr>
        <w:t xml:space="preserve">综合评审评分项</w:t>
      </w:r>
      <w:bookmarkEnd w:id="153"/>
      <w:r/>
      <w:r/>
    </w:p>
    <w:p>
      <w:pPr>
        <w:spacing w:line="360" w:lineRule="auto"/>
        <w:rPr>
          <w:rStyle w:val="1213"/>
          <w:rFonts w:ascii="Times New Roman"/>
          <w:color w:val="000000" w:themeColor="text1"/>
          <w:highlight w:val="none"/>
          <w14:textFill>
            <w14:solidFill>
              <w14:schemeClr w14:val="tx1"/>
            </w14:solidFill>
          </w14:textFill>
        </w:rPr>
      </w:pPr>
      <w:r/>
      <w:bookmarkStart w:id="154" w:name="_Toc14265"/>
      <w:r/>
      <w:bookmarkStart w:id="155" w:name="_Toc11187"/>
      <w:r/>
      <w:bookmarkStart w:id="156" w:name="_Toc30321"/>
      <w:r/>
      <w:bookmarkStart w:id="157" w:name="_Toc5779"/>
      <w:r/>
      <w:bookmarkStart w:id="158" w:name="_Toc32704"/>
      <w:r/>
      <w:bookmarkStart w:id="159" w:name="_Toc24265"/>
      <w:r/>
      <w:bookmarkStart w:id="160" w:name="_Toc23988"/>
      <w:r/>
      <w:bookmarkStart w:id="161" w:name="_Toc27566"/>
      <w:r/>
      <w:bookmarkStart w:id="162" w:name="_Toc4064"/>
      <w:r/>
      <w:bookmarkStart w:id="163" w:name="_Toc27955"/>
      <w:r/>
      <w:bookmarkStart w:id="164" w:name="_Toc9155"/>
      <w:r>
        <w:rPr>
          <w:rStyle w:val="1213"/>
          <w:rFonts w:ascii="Times New Roman"/>
          <w:color w:val="000000" w:themeColor="text1"/>
          <w:highlight w:val="none"/>
          <w14:textFill>
            <w14:solidFill>
              <w14:schemeClr w14:val="tx1"/>
            </w14:solidFill>
          </w14:textFill>
        </w:rPr>
        <w:t xml:space="preserve">（注：详见第三章 评标标准。）</w:t>
      </w:r>
      <w:bookmarkEnd w:id="154"/>
      <w:r/>
      <w:bookmarkEnd w:id="155"/>
      <w:r/>
      <w:bookmarkEnd w:id="156"/>
      <w:r/>
      <w:bookmarkEnd w:id="157"/>
      <w:r/>
      <w:bookmarkEnd w:id="158"/>
      <w:r/>
      <w:bookmarkEnd w:id="159"/>
      <w:r/>
      <w:bookmarkEnd w:id="160"/>
      <w:r/>
      <w:r/>
    </w:p>
    <w:p>
      <w:pPr>
        <w:rPr>
          <w:rFonts w:eastAsia="仿宋"/>
          <w:b/>
          <w:bCs/>
          <w:color w:val="000000" w:themeColor="text1"/>
          <w:sz w:val="24"/>
          <w:szCs w:val="22"/>
          <w:highlight w:val="none"/>
          <w14:textFill>
            <w14:solidFill>
              <w14:schemeClr w14:val="tx1"/>
            </w14:solidFill>
          </w14:textFill>
        </w:rPr>
      </w:pPr>
      <w:r/>
      <w:bookmarkStart w:id="165" w:name="_Toc24497"/>
      <w:r>
        <w:rPr>
          <w:rFonts w:eastAsia="仿宋"/>
          <w:b/>
          <w:bCs/>
          <w:color w:val="000000" w:themeColor="text1"/>
          <w:sz w:val="24"/>
          <w:szCs w:val="22"/>
          <w:highlight w:val="none"/>
          <w14:textFill>
            <w14:solidFill>
              <w14:schemeClr w14:val="tx1"/>
            </w14:solidFill>
          </w14:textFill>
        </w:rPr>
        <w:br w:type="page" w:clear="all"/>
      </w:r>
      <w:r/>
    </w:p>
    <w:p>
      <w:pPr>
        <w:jc w:val="left"/>
        <w:spacing w:line="360" w:lineRule="auto"/>
        <w:shd w:val="clear" w:color="auto" w:fill="ffffff"/>
        <w:widowControl/>
        <w:rPr>
          <w:rFonts w:eastAsia="仿宋"/>
          <w:b/>
          <w:bCs/>
          <w:color w:val="000000" w:themeColor="text1"/>
          <w:sz w:val="24"/>
          <w:highlight w:val="none"/>
          <w14:textFill>
            <w14:solidFill>
              <w14:schemeClr w14:val="tx1"/>
            </w14:solidFill>
          </w14:textFill>
        </w:rPr>
        <w:outlineLvl w:val="1"/>
      </w:pPr>
      <w:r/>
      <w:bookmarkStart w:id="166" w:name="_Toc29624"/>
      <w:r>
        <w:rPr>
          <w:rFonts w:eastAsia="仿宋"/>
          <w:b/>
          <w:bCs/>
          <w:color w:val="000000" w:themeColor="text1"/>
          <w:sz w:val="24"/>
          <w:highlight w:val="none"/>
          <w14:textFill>
            <w14:solidFill>
              <w14:schemeClr w14:val="tx1"/>
            </w14:solidFill>
          </w14:textFill>
        </w:rPr>
        <w:t xml:space="preserve">四、价格折扣文件格式</w:t>
      </w:r>
      <w:bookmarkEnd w:id="165"/>
      <w:r/>
      <w:bookmarkEnd w:id="166"/>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67" w:name="_Toc18758"/>
      <w:r/>
      <w:bookmarkStart w:id="168" w:name="_Toc22073"/>
      <w:r>
        <w:rPr>
          <w:rFonts w:eastAsia="仿宋"/>
          <w:b/>
          <w:bCs/>
          <w:color w:val="000000" w:themeColor="text1"/>
          <w:sz w:val="24"/>
          <w:szCs w:val="22"/>
          <w:highlight w:val="none"/>
          <w14:textFill>
            <w14:solidFill>
              <w14:schemeClr w14:val="tx1"/>
            </w14:solidFill>
          </w14:textFill>
        </w:rPr>
        <w:t xml:space="preserve">1、中小企业声明函</w:t>
      </w:r>
      <w:bookmarkEnd w:id="167"/>
      <w:r/>
      <w:bookmarkEnd w:id="168"/>
      <w:r/>
      <w:r/>
    </w:p>
    <w:p>
      <w:pPr>
        <w:ind w:firstLine="602"/>
        <w:jc w:val="center"/>
        <w:spacing w:line="360" w:lineRule="auto"/>
        <w:rPr>
          <w:rFonts w:eastAsia="仿宋"/>
          <w:b/>
          <w:bCs/>
          <w:color w:val="000000" w:themeColor="text1"/>
          <w:sz w:val="30"/>
          <w:szCs w:val="30"/>
          <w:highlight w:val="none"/>
          <w14:textFill>
            <w14:solidFill>
              <w14:schemeClr w14:val="tx1"/>
            </w14:solidFill>
          </w14:textFill>
        </w:rPr>
      </w:pPr>
      <w:r>
        <w:rPr>
          <w:rFonts w:eastAsia="仿宋"/>
          <w:b/>
          <w:bCs/>
          <w:color w:val="000000" w:themeColor="text1"/>
          <w:sz w:val="30"/>
          <w:szCs w:val="30"/>
          <w:highlight w:val="none"/>
          <w14:textFill>
            <w14:solidFill>
              <w14:schemeClr w14:val="tx1"/>
            </w14:solidFill>
          </w14:textFill>
        </w:rPr>
        <w:t xml:space="preserve">中小企业声明函（服务）</w:t>
      </w:r>
      <w:r/>
    </w:p>
    <w:p>
      <w:pPr>
        <w:ind w:firstLine="480"/>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本公司郑重声明，根据《政府采购促进中小企业发展管理办法》（财库〔2020〕 46号）的规定，本公司参加</w:t>
      </w:r>
      <w:r>
        <w:rPr>
          <w:rFonts w:hint="eastAsia" w:eastAsia="仿宋"/>
          <w:color w:val="000000" w:themeColor="text1"/>
          <w:sz w:val="24"/>
          <w:szCs w:val="22"/>
          <w:highlight w:val="none"/>
          <w:u w:val="single"/>
          <w:lang w:eastAsia="zh-CN"/>
          <w14:textFill>
            <w14:solidFill>
              <w14:schemeClr w14:val="tx1"/>
            </w14:solidFill>
          </w14:textFill>
        </w:rPr>
        <w:t xml:space="preserve">南京市雨花经济开发区管理委员会</w:t>
      </w:r>
      <w:r>
        <w:rPr>
          <w:rFonts w:eastAsia="仿宋"/>
          <w:color w:val="000000" w:themeColor="text1"/>
          <w:sz w:val="24"/>
          <w:szCs w:val="22"/>
          <w:highlight w:val="none"/>
          <w14:textFill>
            <w14:solidFill>
              <w14:schemeClr w14:val="tx1"/>
            </w14:solidFill>
          </w14:textFill>
        </w:rPr>
        <w:t xml:space="preserve">的</w:t>
      </w:r>
      <w:r>
        <w:rPr>
          <w:rFonts w:hint="eastAsia" w:eastAsia="仿宋"/>
          <w:color w:val="000000" w:themeColor="text1"/>
          <w:sz w:val="24"/>
          <w:szCs w:val="22"/>
          <w:highlight w:val="none"/>
          <w:u w:val="single"/>
          <w:lang w:eastAsia="zh-CN"/>
          <w14:textFill>
            <w14:solidFill>
              <w14:schemeClr w14:val="tx1"/>
            </w14:solidFill>
          </w14:textFill>
        </w:rPr>
        <w:t xml:space="preserve">2026年-2029年经济服务中心后勤服务项目</w:t>
      </w:r>
      <w:r>
        <w:rPr>
          <w:rFonts w:eastAsia="仿宋"/>
          <w:color w:val="000000" w:themeColor="text1"/>
          <w:sz w:val="24"/>
          <w:szCs w:val="22"/>
          <w:highlight w:val="none"/>
          <w14:textFill>
            <w14:solidFill>
              <w14:schemeClr w14:val="tx1"/>
            </w14:solidFill>
          </w14:textFill>
        </w:rPr>
        <w:t xml:space="preserve">采购活动，服务全部由符合政策要求的中小企业承接。相关企业的具体情况如下：</w:t>
      </w:r>
      <w:r/>
    </w:p>
    <w:p>
      <w:pPr>
        <w:ind w:firstLine="480"/>
        <w:spacing w:line="360" w:lineRule="auto"/>
        <w:rPr>
          <w:rFonts w:eastAsia="仿宋"/>
          <w:color w:val="000000" w:themeColor="text1"/>
          <w:sz w:val="24"/>
          <w:szCs w:val="22"/>
          <w:highlight w:val="none"/>
          <w14:textFill>
            <w14:solidFill>
              <w14:schemeClr w14:val="tx1"/>
            </w14:solidFill>
          </w14:textFill>
        </w:rPr>
      </w:pPr>
      <w:r>
        <w:rPr>
          <w:rFonts w:hint="eastAsia" w:eastAsia="仿宋"/>
          <w:color w:val="000000" w:themeColor="text1"/>
          <w:sz w:val="24"/>
          <w:szCs w:val="22"/>
          <w:highlight w:val="none"/>
          <w:u w:val="single"/>
          <w:lang w:eastAsia="zh-CN"/>
          <w14:textFill>
            <w14:solidFill>
              <w14:schemeClr w14:val="tx1"/>
            </w14:solidFill>
          </w14:textFill>
        </w:rPr>
        <w:t xml:space="preserve">2026年-2029年经济服务中心后勤服务项目</w:t>
      </w:r>
      <w:r>
        <w:rPr>
          <w:rFonts w:eastAsia="仿宋"/>
          <w:color w:val="000000" w:themeColor="text1"/>
          <w:sz w:val="24"/>
          <w:szCs w:val="22"/>
          <w:highlight w:val="none"/>
          <w14:textFill>
            <w14:solidFill>
              <w14:schemeClr w14:val="tx1"/>
            </w14:solidFill>
          </w14:textFill>
        </w:rPr>
        <w:t xml:space="preserve">属于</w:t>
      </w:r>
      <w:r>
        <w:rPr>
          <w:rFonts w:hint="default" w:eastAsia="仿宋"/>
          <w:color w:val="000000" w:themeColor="text1"/>
          <w:sz w:val="24"/>
          <w:szCs w:val="22"/>
          <w:highlight w:val="none"/>
          <w:u w:val="single"/>
          <w:lang w:eastAsia="zh-CN"/>
          <w14:textFill>
            <w14:solidFill>
              <w14:schemeClr w14:val="tx1"/>
            </w14:solidFill>
          </w14:textFill>
        </w:rPr>
        <w:t xml:space="preserve">商务服务业</w:t>
      </w:r>
      <w:r>
        <w:rPr>
          <w:rFonts w:eastAsia="仿宋"/>
          <w:color w:val="000000" w:themeColor="text1"/>
          <w:sz w:val="24"/>
          <w:szCs w:val="22"/>
          <w:highlight w:val="none"/>
          <w14:textFill>
            <w14:solidFill>
              <w14:schemeClr w14:val="tx1"/>
            </w14:solidFill>
          </w14:textFill>
        </w:rPr>
        <w:t xml:space="preserve">。承接企业为 （企业名称）,从业人员 </w:t>
      </w:r>
      <w:r>
        <w:rPr>
          <w:rFonts w:eastAsia="仿宋"/>
          <w:color w:val="000000" w:themeColor="text1"/>
          <w:sz w:val="24"/>
          <w:szCs w:val="22"/>
          <w:highlight w:val="none"/>
          <w:u w:val="single"/>
          <w14:textFill>
            <w14:solidFill>
              <w14:schemeClr w14:val="tx1"/>
            </w14:solidFill>
          </w14:textFill>
        </w:rPr>
        <w:tab/>
      </w:r>
      <w:r>
        <w:rPr>
          <w:rFonts w:eastAsia="仿宋"/>
          <w:color w:val="000000" w:themeColor="text1"/>
          <w:sz w:val="24"/>
          <w:szCs w:val="22"/>
          <w:highlight w:val="none"/>
          <w14:textFill>
            <w14:solidFill>
              <w14:schemeClr w14:val="tx1"/>
            </w14:solidFill>
          </w14:textFill>
        </w:rPr>
        <w:t xml:space="preserve">人，营业收入为万元，资产总额为万元，属于</w:t>
      </w:r>
      <w:r>
        <w:rPr>
          <w:rFonts w:eastAsia="仿宋"/>
          <w:color w:val="000000" w:themeColor="text1"/>
          <w:sz w:val="24"/>
          <w:szCs w:val="22"/>
          <w:highlight w:val="none"/>
          <w:u w:val="single"/>
          <w14:textFill>
            <w14:solidFill>
              <w14:schemeClr w14:val="tx1"/>
            </w14:solidFill>
          </w14:textFill>
        </w:rPr>
        <w:t xml:space="preserve">（中型企业、小型企业、微型企业）</w:t>
      </w:r>
      <w:r>
        <w:rPr>
          <w:rFonts w:eastAsia="仿宋"/>
          <w:color w:val="000000" w:themeColor="text1"/>
          <w:sz w:val="24"/>
          <w:szCs w:val="22"/>
          <w:highlight w:val="none"/>
          <w14:textFill>
            <w14:solidFill>
              <w14:schemeClr w14:val="tx1"/>
            </w14:solidFill>
          </w14:textFill>
        </w:rPr>
        <w:t xml:space="preserve">；</w:t>
      </w:r>
      <w:r/>
    </w:p>
    <w:p>
      <w:pPr>
        <w:ind w:firstLine="480"/>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eastAsia="仿宋"/>
          <w:color w:val="000000" w:themeColor="text1"/>
          <w:sz w:val="24"/>
          <w:szCs w:val="22"/>
          <w:highlight w:val="none"/>
          <w:u w:val="singl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企业名称:（</w:t>
      </w:r>
      <w:r>
        <w:rPr>
          <w:rFonts w:eastAsia="仿宋"/>
          <w:color w:val="000000" w:themeColor="text1"/>
          <w:sz w:val="24"/>
          <w:highlight w:val="none"/>
          <w14:textFill>
            <w14:solidFill>
              <w14:schemeClr w14:val="tx1"/>
            </w14:solidFill>
          </w14:textFill>
        </w:rPr>
        <w:t xml:space="preserve">加盖电子公章</w:t>
      </w:r>
      <w:r>
        <w:rPr>
          <w:rFonts w:eastAsia="仿宋"/>
          <w:color w:val="000000" w:themeColor="text1"/>
          <w:sz w:val="24"/>
          <w:szCs w:val="22"/>
          <w:highlight w:val="none"/>
          <w14:textFill>
            <w14:solidFill>
              <w14:schemeClr w14:val="tx1"/>
            </w14:solidFill>
          </w14:textFill>
        </w:rPr>
        <w:t xml:space="preserve">）</w:t>
      </w:r>
      <w:r/>
    </w:p>
    <w:p>
      <w:pPr>
        <w:ind w:firstLine="480"/>
        <w:jc w:val="right"/>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日期：  年  月  日</w:t>
      </w:r>
      <w:r/>
    </w:p>
    <w:p>
      <w:pPr>
        <w:ind w:firstLine="480"/>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ab/>
      </w:r>
      <w:r/>
    </w:p>
    <w:p>
      <w:pPr>
        <w:ind w:firstLine="480"/>
        <w:spacing w:line="360" w:lineRule="auto"/>
        <w:rPr>
          <w:rFonts w:eastAsia="仿宋"/>
          <w:color w:val="000000" w:themeColor="text1"/>
          <w:sz w:val="24"/>
          <w:szCs w:val="22"/>
          <w:highlight w:val="none"/>
          <w14:textFill>
            <w14:solidFill>
              <w14:schemeClr w14:val="tx1"/>
            </w14:solidFill>
          </w14:textFill>
        </w:rPr>
      </w:pPr>
      <w:r>
        <w:rPr>
          <w:rFonts w:eastAsia="仿宋"/>
          <w:color w:val="000000" w:themeColor="text1"/>
          <w:sz w:val="24"/>
          <w:szCs w:val="22"/>
          <w:highlight w:val="none"/>
          <w14:textFill>
            <w14:solidFill>
              <w14:schemeClr w14:val="tx1"/>
            </w14:solidFill>
          </w14:textFill>
        </w:rPr>
        <w:t xml:space="preserve">注：从业人员、营业收入、资产总额填报上一年度数据，无上一年度数据的新成立企业可不填报。</w:t>
      </w:r>
      <w:r/>
    </w:p>
    <w:p>
      <w:pPr>
        <w:ind w:firstLine="560"/>
        <w:spacing w:line="479" w:lineRule="atLeast"/>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r>
      <w:r/>
    </w:p>
    <w:p>
      <w:pPr>
        <w:ind w:firstLine="560"/>
        <w:spacing w:line="479" w:lineRule="atLeast"/>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r>
      <w:r/>
    </w:p>
    <w:p>
      <w:pPr>
        <w:ind w:firstLine="560"/>
        <w:spacing w:line="479" w:lineRule="atLeast"/>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r>
      <w:r/>
    </w:p>
    <w:p>
      <w:pPr>
        <w:ind w:firstLine="560"/>
        <w:spacing w:line="479" w:lineRule="atLeast"/>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r>
      <w:r/>
    </w:p>
    <w:p>
      <w:pPr>
        <w:ind w:firstLine="560"/>
        <w:spacing w:line="479" w:lineRule="atLeast"/>
        <w:rPr>
          <w:rFonts w:eastAsia="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备注：</w:t>
      </w:r>
      <w:r/>
    </w:p>
    <w:p>
      <w:pPr>
        <w:ind w:firstLine="560"/>
        <w:spacing w:line="479" w:lineRule="atLeast"/>
        <w:rPr>
          <w:rFonts w:eastAsia="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仿宋"/>
          <w:color w:val="000000" w:themeColor="text1"/>
          <w:sz w:val="24"/>
          <w:highlight w:val="none"/>
          <w14:textFill>
            <w14:solidFill>
              <w14:schemeClr w14:val="tx1"/>
            </w14:solidFill>
          </w14:textFill>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rPr>
          <w:rFonts w:eastAsia="仿宋"/>
          <w:b/>
          <w:bCs/>
          <w:color w:val="000000" w:themeColor="text1"/>
          <w:sz w:val="22"/>
          <w:highlight w:val="none"/>
          <w14:textFill>
            <w14:solidFill>
              <w14:schemeClr w14:val="tx1"/>
            </w14:solidFill>
          </w14:textFill>
        </w:rPr>
      </w:pPr>
      <w:r>
        <w:rPr>
          <w:rFonts w:eastAsia="仿宋"/>
          <w:b/>
          <w:bCs/>
          <w:color w:val="000000" w:themeColor="text1"/>
          <w:sz w:val="22"/>
          <w:highlight w:val="none"/>
          <w14:textFill>
            <w14:solidFill>
              <w14:schemeClr w14:val="tx1"/>
            </w14:solidFill>
          </w14:textFill>
        </w:rPr>
        <w:br w:type="page" w:clear="all"/>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69" w:name="_Toc16970"/>
      <w:r/>
      <w:bookmarkStart w:id="170" w:name="_Toc32232"/>
      <w:r>
        <w:rPr>
          <w:rFonts w:eastAsia="仿宋"/>
          <w:b/>
          <w:bCs/>
          <w:color w:val="000000" w:themeColor="text1"/>
          <w:sz w:val="24"/>
          <w:szCs w:val="22"/>
          <w:highlight w:val="none"/>
          <w14:textFill>
            <w14:solidFill>
              <w14:schemeClr w14:val="tx1"/>
            </w14:solidFill>
          </w14:textFill>
        </w:rPr>
        <w:t xml:space="preserve">2、残疾人福利性单位声明函</w:t>
      </w:r>
      <w:bookmarkEnd w:id="169"/>
      <w:r/>
      <w:bookmarkEnd w:id="170"/>
      <w:r/>
      <w:r/>
    </w:p>
    <w:p>
      <w:pPr>
        <w:ind w:firstLine="602"/>
        <w:jc w:val="center"/>
        <w:spacing w:line="360" w:lineRule="auto"/>
        <w:rPr>
          <w:rFonts w:eastAsia="仿宋"/>
          <w:b/>
          <w:bCs/>
          <w:color w:val="000000" w:themeColor="text1"/>
          <w:sz w:val="30"/>
          <w:szCs w:val="30"/>
          <w:highlight w:val="none"/>
          <w14:textFill>
            <w14:solidFill>
              <w14:schemeClr w14:val="tx1"/>
            </w14:solidFill>
          </w14:textFill>
        </w:rPr>
      </w:pPr>
      <w:r>
        <w:rPr>
          <w:rFonts w:eastAsia="仿宋"/>
          <w:b/>
          <w:bCs/>
          <w:color w:val="000000" w:themeColor="text1"/>
          <w:sz w:val="30"/>
          <w:szCs w:val="30"/>
          <w:highlight w:val="none"/>
          <w14:textFill>
            <w14:solidFill>
              <w14:schemeClr w14:val="tx1"/>
            </w14:solidFill>
          </w14:textFill>
        </w:rPr>
        <w:t xml:space="preserve">残疾人福利性单位声明函</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5136"/>
        <w:jc w:val="left"/>
        <w:spacing w:line="440" w:lineRule="exact"/>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36"/>
        <w:jc w:val="left"/>
        <w:spacing w:line="440" w:lineRule="exact"/>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4066"/>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供应商名称（加盖电子公章）：</w:t>
      </w:r>
      <w:r>
        <w:rPr>
          <w:rFonts w:eastAsia="仿宋"/>
          <w:color w:val="000000" w:themeColor="text1"/>
          <w:sz w:val="24"/>
          <w:highlight w:val="none"/>
          <w:u w:val="single"/>
          <w14:textFill>
            <w14:solidFill>
              <w14:schemeClr w14:val="tx1"/>
            </w14:solidFill>
          </w14:textFill>
        </w:rPr>
        <w:t xml:space="preserve">            </w:t>
      </w:r>
      <w:r/>
    </w:p>
    <w:p>
      <w:pPr>
        <w:ind w:firstLine="4066"/>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    期：   年    月    日</w:t>
      </w:r>
      <w:r/>
    </w:p>
    <w:p>
      <w:pPr>
        <w:spacing w:line="360" w:lineRule="auto"/>
        <w:rPr>
          <w:rFonts w:eastAsia="仿宋"/>
          <w:b/>
          <w:bCs/>
          <w:color w:val="000000" w:themeColor="text1"/>
          <w:sz w:val="24"/>
          <w:szCs w:val="22"/>
          <w:highlight w:val="none"/>
          <w14:textFill>
            <w14:solidFill>
              <w14:schemeClr w14:val="tx1"/>
            </w14:solidFill>
          </w14:textFill>
        </w:rPr>
      </w:pPr>
      <w:r>
        <w:rPr>
          <w:rFonts w:eastAsia="仿宋"/>
          <w:b/>
          <w:bCs/>
          <w:color w:val="000000" w:themeColor="text1"/>
          <w:sz w:val="24"/>
          <w:szCs w:val="22"/>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pPr>
      <w:r>
        <w:rPr>
          <w:rFonts w:eastAsia="仿宋"/>
          <w:b/>
          <w:bCs/>
          <w:color w:val="000000" w:themeColor="text1"/>
          <w:sz w:val="24"/>
          <w:szCs w:val="22"/>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71" w:name="_Toc8717"/>
      <w:r/>
      <w:bookmarkStart w:id="172" w:name="_Toc2637"/>
      <w:r>
        <w:rPr>
          <w:rFonts w:eastAsia="仿宋"/>
          <w:b/>
          <w:bCs/>
          <w:color w:val="000000" w:themeColor="text1"/>
          <w:sz w:val="24"/>
          <w:szCs w:val="22"/>
          <w:highlight w:val="none"/>
          <w14:textFill>
            <w14:solidFill>
              <w14:schemeClr w14:val="tx1"/>
            </w14:solidFill>
          </w14:textFill>
        </w:rPr>
        <w:t xml:space="preserve">3、属于监狱企业的证明文件</w:t>
      </w:r>
      <w:bookmarkEnd w:id="171"/>
      <w:r/>
      <w:bookmarkEnd w:id="172"/>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eastAsia="仿宋"/>
          <w:b/>
          <w:bCs/>
          <w:color w:val="000000" w:themeColor="text1"/>
          <w:sz w:val="24"/>
          <w:szCs w:val="22"/>
          <w:highlight w:val="none"/>
          <w14:textFill>
            <w14:solidFill>
              <w14:schemeClr w14:val="tx1"/>
            </w14:solidFill>
          </w14:textFill>
        </w:rPr>
      </w:pPr>
      <w:r>
        <w:rPr>
          <w:rFonts w:eastAsia="仿宋"/>
          <w:b/>
          <w:bCs/>
          <w:color w:val="000000" w:themeColor="text1"/>
          <w:sz w:val="24"/>
          <w:szCs w:val="22"/>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73" w:name="_Toc7692"/>
      <w:r/>
      <w:bookmarkStart w:id="174" w:name="_Toc18352"/>
      <w:r>
        <w:rPr>
          <w:rFonts w:eastAsia="仿宋"/>
          <w:b/>
          <w:bCs/>
          <w:color w:val="000000" w:themeColor="text1"/>
          <w:sz w:val="24"/>
          <w:szCs w:val="22"/>
          <w:highlight w:val="none"/>
          <w14:textFill>
            <w14:solidFill>
              <w14:schemeClr w14:val="tx1"/>
            </w14:solidFill>
          </w14:textFill>
        </w:rPr>
        <w:t xml:space="preserve">4、节能产品认证证书</w:t>
      </w:r>
      <w:bookmarkEnd w:id="173"/>
      <w:r/>
      <w:bookmarkEnd w:id="174"/>
      <w:r/>
      <w:r/>
    </w:p>
    <w:p>
      <w:pPr>
        <w:spacing w:before="240"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75" w:name="_Toc681"/>
      <w:r/>
      <w:bookmarkStart w:id="176" w:name="_Toc893"/>
      <w:r>
        <w:rPr>
          <w:rFonts w:eastAsia="仿宋"/>
          <w:b/>
          <w:bCs/>
          <w:color w:val="000000" w:themeColor="text1"/>
          <w:sz w:val="24"/>
          <w:szCs w:val="22"/>
          <w:highlight w:val="none"/>
          <w14:textFill>
            <w14:solidFill>
              <w14:schemeClr w14:val="tx1"/>
            </w14:solidFill>
          </w14:textFill>
        </w:rPr>
        <w:t xml:space="preserve">5、环境标志产品认证证书</w:t>
      </w:r>
      <w:bookmarkEnd w:id="175"/>
      <w:r/>
      <w:bookmarkEnd w:id="176"/>
      <w:r/>
      <w:r/>
    </w:p>
    <w:p>
      <w:pPr>
        <w:spacing w:before="240"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（提供国家确定的认证机构出具的、处于有效期之内的产品认证证书）</w:t>
      </w:r>
      <w:r/>
    </w:p>
    <w:p>
      <w:pPr>
        <w:spacing w:line="360" w:lineRule="auto"/>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outlineLvl w:val="2"/>
      </w:pPr>
      <w:r/>
      <w:bookmarkStart w:id="177" w:name="_Toc3001"/>
      <w:r/>
      <w:bookmarkStart w:id="178" w:name="_Toc24867"/>
      <w:r>
        <w:rPr>
          <w:rFonts w:eastAsia="仿宋"/>
          <w:b/>
          <w:bCs/>
          <w:color w:val="000000" w:themeColor="text1"/>
          <w:sz w:val="24"/>
          <w:szCs w:val="22"/>
          <w:highlight w:val="none"/>
          <w14:textFill>
            <w14:solidFill>
              <w14:schemeClr w14:val="tx1"/>
            </w14:solidFill>
          </w14:textFill>
        </w:rPr>
        <w:t xml:space="preserve">6、进口产品转让技术、消化吸收再创新方案</w:t>
      </w:r>
      <w:bookmarkEnd w:id="177"/>
      <w:r/>
      <w:bookmarkEnd w:id="178"/>
      <w:r/>
      <w:r/>
    </w:p>
    <w:p>
      <w:pPr>
        <w:spacing w:before="240" w:line="360" w:lineRule="auto"/>
        <w:shd w:val="clear" w:color="auto" w:fill="ffffff"/>
        <w:widowControl/>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（对于允许进口产品参加的项目）</w:t>
      </w:r>
      <w:bookmarkEnd w:id="161"/>
      <w:bookmarkEnd w:id="162"/>
      <w:bookmarkEnd w:id="163"/>
      <w:bookmarkEnd w:id="164"/>
      <w:r/>
    </w:p>
    <w:p>
      <w:pPr>
        <w:spacing w:line="360" w:lineRule="auto"/>
        <w:rPr>
          <w:rStyle w:val="1213"/>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jc w:val="left"/>
        <w:spacing w:line="360" w:lineRule="auto"/>
        <w:shd w:val="clear" w:color="auto" w:fill="ffffff"/>
        <w:widowControl/>
        <w:rPr>
          <w:rStyle w:val="1213"/>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spacing w:line="360" w:lineRule="auto"/>
        <w:rPr>
          <w:rFonts w:eastAsia="仿宋"/>
          <w:b/>
          <w:bCs/>
          <w:color w:val="000000" w:themeColor="text1"/>
          <w:sz w:val="24"/>
          <w:szCs w:val="22"/>
          <w:highlight w:val="none"/>
          <w14:textFill>
            <w14:solidFill>
              <w14:schemeClr w14:val="tx1"/>
            </w14:solidFill>
          </w14:textFill>
        </w:rPr>
        <w:outlineLvl w:val="1"/>
      </w:pPr>
      <w:r/>
      <w:bookmarkStart w:id="179" w:name="_Toc3644"/>
      <w:r/>
      <w:bookmarkStart w:id="180" w:name="_Toc18883"/>
      <w:r>
        <w:rPr>
          <w:rFonts w:eastAsia="仿宋"/>
          <w:b/>
          <w:bCs/>
          <w:color w:val="000000" w:themeColor="text1"/>
          <w:sz w:val="24"/>
          <w:szCs w:val="22"/>
          <w:highlight w:val="none"/>
          <w14:textFill>
            <w14:solidFill>
              <w14:schemeClr w14:val="tx1"/>
            </w14:solidFill>
          </w14:textFill>
        </w:rPr>
        <w:t xml:space="preserve">五、附件</w:t>
      </w:r>
      <w:bookmarkEnd w:id="179"/>
      <w:r/>
      <w:bookmarkEnd w:id="180"/>
      <w:r/>
      <w:r/>
    </w:p>
    <w:p>
      <w:pPr>
        <w:spacing w:line="360" w:lineRule="auto"/>
        <w:widowControl/>
        <w:rPr>
          <w:rFonts w:eastAsia="仿宋"/>
          <w:b/>
          <w:bCs/>
          <w:color w:val="000000" w:themeColor="text1"/>
          <w:sz w:val="24"/>
          <w:highlight w:val="none"/>
          <w14:textFill>
            <w14:solidFill>
              <w14:schemeClr w14:val="tx1"/>
            </w14:solidFill>
          </w14:textFill>
        </w:rPr>
        <w:outlineLvl w:val="2"/>
      </w:pPr>
      <w:r/>
      <w:bookmarkStart w:id="181" w:name="_Toc2371"/>
      <w:r/>
      <w:bookmarkStart w:id="182" w:name="_Toc2794"/>
      <w:r>
        <w:rPr>
          <w:rFonts w:eastAsia="仿宋"/>
          <w:b/>
          <w:bCs/>
          <w:color w:val="000000" w:themeColor="text1"/>
          <w:sz w:val="24"/>
          <w:highlight w:val="none"/>
          <w14:textFill>
            <w14:solidFill>
              <w14:schemeClr w14:val="tx1"/>
            </w14:solidFill>
          </w14:textFill>
        </w:rPr>
        <w:t xml:space="preserve">附件一、拟参与本项目服务人员一览表</w:t>
      </w:r>
      <w:bookmarkEnd w:id="181"/>
      <w:r/>
      <w:bookmarkEnd w:id="182"/>
      <w:r/>
      <w:r/>
    </w:p>
    <w:p>
      <w:pPr>
        <w:jc w:val="center"/>
        <w:widowControl/>
        <w:rPr>
          <w:rFonts w:eastAsia="仿宋"/>
          <w:b/>
          <w:bCs/>
          <w:color w:val="000000" w:themeColor="text1"/>
          <w:sz w:val="32"/>
          <w:szCs w:val="32"/>
          <w:highlight w:val="none"/>
          <w14:textFill>
            <w14:solidFill>
              <w14:schemeClr w14:val="tx1"/>
            </w14:solidFill>
          </w14:textFill>
        </w:rPr>
      </w:pPr>
      <w:r/>
      <w:bookmarkStart w:id="183" w:name="_Toc31460"/>
      <w:r>
        <w:rPr>
          <w:rFonts w:eastAsia="仿宋"/>
          <w:b/>
          <w:bCs/>
          <w:color w:val="000000" w:themeColor="text1"/>
          <w:sz w:val="32"/>
          <w:szCs w:val="32"/>
          <w:highlight w:val="none"/>
          <w14:textFill>
            <w14:solidFill>
              <w14:schemeClr w14:val="tx1"/>
            </w14:solidFill>
          </w14:textFill>
        </w:rPr>
        <w:t xml:space="preserve">拟参与本项目服务人员一览表</w:t>
      </w:r>
      <w:bookmarkEnd w:id="183"/>
      <w:r/>
      <w:r/>
    </w:p>
    <w:p>
      <w:pPr>
        <w:jc w:val="center"/>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p>
      <w:pP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项目名称：                                 </w:t>
      </w:r>
      <w:r/>
    </w:p>
    <w:p>
      <w:pPr>
        <w:spacing w:line="360" w:lineRule="auto"/>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项目编号：</w:t>
      </w:r>
      <w:r/>
    </w:p>
    <w:tbl>
      <w:tblPr>
        <w:tblStyle w:val="80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执业</w:t>
            </w:r>
            <w:r/>
          </w:p>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spacing w:line="360" w:lineRule="auto"/>
        <w:widowControl/>
        <w:rPr>
          <w:rFonts w:eastAsia="仿宋"/>
          <w:b/>
          <w:bCs/>
          <w:color w:val="000000" w:themeColor="text1"/>
          <w:sz w:val="24"/>
          <w:highlight w:val="none"/>
          <w14:textFill>
            <w14:solidFill>
              <w14:schemeClr w14:val="tx1"/>
            </w14:solidFill>
          </w14:textFill>
        </w:rPr>
        <w:outlineLvl w:val="2"/>
      </w:pPr>
      <w:r>
        <w:rPr>
          <w:rFonts w:eastAsia="仿宋"/>
          <w:b/>
          <w:bCs/>
          <w:color w:val="000000" w:themeColor="text1"/>
          <w:sz w:val="24"/>
          <w:highlight w:val="none"/>
          <w14:textFill>
            <w14:solidFill>
              <w14:schemeClr w14:val="tx1"/>
            </w14:solidFill>
          </w14:textFill>
        </w:rPr>
        <w:br w:type="page" w:clear="all"/>
      </w:r>
      <w:bookmarkStart w:id="184" w:name="_Toc19348"/>
      <w:r/>
      <w:bookmarkStart w:id="185" w:name="_Toc21483"/>
      <w:r>
        <w:rPr>
          <w:rFonts w:eastAsia="仿宋"/>
          <w:b/>
          <w:bCs/>
          <w:color w:val="000000" w:themeColor="text1"/>
          <w:sz w:val="24"/>
          <w:highlight w:val="none"/>
          <w14:textFill>
            <w14:solidFill>
              <w14:schemeClr w14:val="tx1"/>
            </w14:solidFill>
          </w14:textFill>
        </w:rPr>
        <w:t xml:space="preserve">附件二、投标人类似业绩情况表</w:t>
      </w:r>
      <w:bookmarkEnd w:id="184"/>
      <w:r/>
      <w:bookmarkEnd w:id="185"/>
      <w:r/>
      <w:r/>
    </w:p>
    <w:p>
      <w:pPr>
        <w:jc w:val="center"/>
        <w:spacing w:line="360" w:lineRule="auto"/>
        <w:widowControl/>
        <w:rPr>
          <w:rFonts w:eastAsia="仿宋"/>
          <w:b/>
          <w:bCs/>
          <w:color w:val="000000" w:themeColor="text1"/>
          <w:sz w:val="32"/>
          <w:szCs w:val="32"/>
          <w:highlight w:val="none"/>
          <w14:textFill>
            <w14:solidFill>
              <w14:schemeClr w14:val="tx1"/>
            </w14:solidFill>
          </w14:textFill>
        </w:rPr>
      </w:pPr>
      <w:r/>
      <w:bookmarkStart w:id="186" w:name="_Toc8537"/>
      <w:r>
        <w:rPr>
          <w:rFonts w:eastAsia="仿宋"/>
          <w:b/>
          <w:bCs/>
          <w:color w:val="000000" w:themeColor="text1"/>
          <w:sz w:val="32"/>
          <w:szCs w:val="32"/>
          <w:highlight w:val="none"/>
          <w14:textFill>
            <w14:solidFill>
              <w14:schemeClr w14:val="tx1"/>
            </w14:solidFill>
          </w14:textFill>
        </w:rPr>
        <w:t xml:space="preserve">投标人类似业绩情况表</w:t>
      </w:r>
      <w:bookmarkEnd w:id="186"/>
      <w:r/>
      <w:r/>
    </w:p>
    <w:tbl>
      <w:tblPr>
        <w:tblStyle w:val="80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项目</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获奖</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签约及服务</w:t>
            </w:r>
            <w:r/>
          </w:p>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tc>
      </w:tr>
    </w:tbl>
    <w:p>
      <w:pPr>
        <w:jc w:val="left"/>
        <w:spacing w:line="360" w:lineRule="auto"/>
        <w:shd w:val="clear" w:color="auto" w:fill="ffffff"/>
        <w:widowControl/>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投标单位（加盖电子公章）：</w:t>
      </w:r>
      <w:r>
        <w:rPr>
          <w:rFonts w:eastAsia="仿宋"/>
          <w:color w:val="000000" w:themeColor="text1"/>
          <w:sz w:val="24"/>
          <w:highlight w:val="none"/>
          <w:u w:val="single"/>
          <w14:textFill>
            <w14:solidFill>
              <w14:schemeClr w14:val="tx1"/>
            </w14:solidFill>
          </w14:textFill>
        </w:rPr>
        <w:t xml:space="preserve">                             </w:t>
      </w:r>
      <w:r/>
    </w:p>
    <w:p>
      <w:pPr>
        <w:spacing w:line="360" w:lineRule="auto"/>
        <w:widowControl/>
        <w:rPr>
          <w:rFonts w:eastAsia="仿宋"/>
          <w:b/>
          <w:bCs/>
          <w:color w:val="000000" w:themeColor="text1"/>
          <w:szCs w:val="21"/>
          <w:highlight w:val="none"/>
          <w14:textFill>
            <w14:solidFill>
              <w14:schemeClr w14:val="tx1"/>
            </w14:solidFill>
          </w14:textFill>
        </w:rPr>
      </w:pPr>
      <w:r>
        <w:rPr>
          <w:rFonts w:eastAsia="仿宋"/>
          <w:b/>
          <w:bCs/>
          <w:color w:val="000000" w:themeColor="text1"/>
          <w:szCs w:val="2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w:t>
      </w:r>
      <w:r/>
    </w:p>
    <w:p>
      <w:pP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1、如果行数不够，请自行增加。</w:t>
      </w:r>
      <w:r/>
    </w:p>
    <w:p>
      <w:pPr>
        <w:rPr>
          <w:rFonts w:eastAsia="仿宋"/>
          <w:b/>
          <w:color w:val="000000" w:themeColor="text1"/>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2、所有业绩均需要提供有效的复印件（扫描件）。</w:t>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r>
      <w:r/>
    </w:p>
    <w:p>
      <w:pPr>
        <w:jc w:val="left"/>
        <w:widowControl/>
        <w:rPr>
          <w:rFonts w:eastAsia="仿宋"/>
          <w:b/>
          <w:color w:val="000000" w:themeColor="text1"/>
          <w:highlight w:val="none"/>
          <w14:textFill>
            <w14:solidFill>
              <w14:schemeClr w14:val="tx1"/>
            </w14:solidFill>
          </w14:textFill>
        </w:rPr>
      </w:pPr>
      <w:r>
        <w:rPr>
          <w:rFonts w:eastAsia="仿宋"/>
          <w:b/>
          <w:color w:val="000000" w:themeColor="text1"/>
          <w:highlight w:val="none"/>
          <w14:textFill>
            <w14:solidFill>
              <w14:schemeClr w14:val="tx1"/>
            </w14:solidFill>
          </w14:textFill>
        </w:rPr>
        <w:br w:type="page" w:clear="all"/>
      </w:r>
      <w:r/>
    </w:p>
    <w:p>
      <w:pPr>
        <w:spacing w:line="360" w:lineRule="auto"/>
        <w:rPr>
          <w:rFonts w:eastAsia="仿宋"/>
          <w:b/>
          <w:color w:val="000000" w:themeColor="text1"/>
          <w:sz w:val="24"/>
          <w:highlight w:val="none"/>
          <w14:textFill>
            <w14:solidFill>
              <w14:schemeClr w14:val="tx1"/>
            </w14:solidFill>
          </w14:textFill>
        </w:rPr>
        <w:outlineLvl w:val="2"/>
      </w:pPr>
      <w:r/>
      <w:bookmarkStart w:id="187" w:name="_Toc14506"/>
      <w:r/>
      <w:bookmarkStart w:id="188" w:name="_Toc2941"/>
      <w:r>
        <w:rPr>
          <w:rFonts w:eastAsia="仿宋"/>
          <w:b/>
          <w:color w:val="000000" w:themeColor="text1"/>
          <w:sz w:val="24"/>
          <w:highlight w:val="none"/>
          <w14:textFill>
            <w14:solidFill>
              <w14:schemeClr w14:val="tx1"/>
            </w14:solidFill>
          </w14:textFill>
        </w:rPr>
        <w:t xml:space="preserve">附件三、无重大违法记录声明格式</w:t>
      </w:r>
      <w:bookmarkEnd w:id="187"/>
      <w:r/>
      <w:bookmarkEnd w:id="188"/>
      <w:r/>
      <w:r/>
    </w:p>
    <w:p>
      <w:pPr>
        <w:jc w:val="center"/>
        <w:spacing w:line="240" w:lineRule="atLeast"/>
        <w:rPr>
          <w:rFonts w:eastAsia="仿宋"/>
          <w:color w:val="000000" w:themeColor="text1"/>
          <w:sz w:val="28"/>
          <w:szCs w:val="36"/>
          <w:highlight w:val="none"/>
          <w14:textFill>
            <w14:solidFill>
              <w14:schemeClr w14:val="tx1"/>
            </w14:solidFill>
          </w14:textFill>
        </w:rPr>
      </w:pPr>
      <w:r>
        <w:rPr>
          <w:rFonts w:eastAsia="仿宋"/>
          <w:b/>
          <w:bCs/>
          <w:color w:val="000000" w:themeColor="text1"/>
          <w:sz w:val="32"/>
          <w:szCs w:val="32"/>
          <w:highlight w:val="none"/>
          <w14:textFill>
            <w14:solidFill>
              <w14:schemeClr w14:val="tx1"/>
            </w14:solidFill>
          </w14:textFill>
        </w:rPr>
        <w:t xml:space="preserve">无重大违法记录声明</w:t>
      </w:r>
      <w:r/>
    </w:p>
    <w:p>
      <w:pPr>
        <w:spacing w:line="360" w:lineRule="auto"/>
        <w:rPr>
          <w:rFonts w:eastAsia="仿宋"/>
          <w:color w:val="000000" w:themeColor="text1"/>
          <w:szCs w:val="21"/>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南京市雨花经济开发区管理委员会</w:t>
      </w:r>
      <w:r>
        <w:rPr>
          <w:rFonts w:eastAsia="仿宋"/>
          <w:color w:val="000000" w:themeColor="text1"/>
          <w:sz w:val="24"/>
          <w:highlight w:val="none"/>
          <w14:textFill>
            <w14:solidFill>
              <w14:schemeClr w14:val="tx1"/>
            </w14:solidFill>
          </w14:textFill>
        </w:rPr>
        <w:t xml:space="preserve">：</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 （供应商名称）郑重声明：</w:t>
      </w:r>
      <w:r/>
    </w:p>
    <w:p>
      <w:pPr>
        <w:ind w:firstLine="480"/>
        <w:spacing w:line="360" w:lineRule="auto"/>
        <w:shd w:val="clear" w:color="auto" w:fill="ffffff"/>
        <w:widowControl/>
        <w:rPr>
          <w:rFonts w:eastAsia="仿宋"/>
          <w:b/>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我单位参加政府采购活动前3年内在经营活动中（</w:t>
      </w:r>
      <w:r>
        <w:rPr>
          <w:rFonts w:eastAsia="仿宋"/>
          <w:b/>
          <w:i/>
          <w:color w:val="000000" w:themeColor="text1"/>
          <w:sz w:val="24"/>
          <w:highlight w:val="none"/>
          <w:u w:val="single"/>
          <w14:textFill>
            <w14:solidFill>
              <w14:schemeClr w14:val="tx1"/>
            </w14:solidFill>
          </w14:textFill>
        </w:rPr>
        <w:t xml:space="preserve">在下划线上如实填写：有或没有</w:t>
      </w:r>
      <w:r>
        <w:rPr>
          <w:rFonts w:eastAsia="仿宋"/>
          <w:color w:val="000000" w:themeColor="text1"/>
          <w:sz w:val="24"/>
          <w:highlight w:val="none"/>
          <w14:textFill>
            <w14:solidFill>
              <w14:schemeClr w14:val="tx1"/>
            </w14:solidFill>
          </w14:textFill>
        </w:rPr>
        <w:t xml:space="preserve">）</w:t>
      </w:r>
      <w:r>
        <w:rPr>
          <w:rFonts w:eastAsia="仿宋"/>
          <w:b/>
          <w:color w:val="000000" w:themeColor="text1"/>
          <w:sz w:val="24"/>
          <w:highlight w:val="none"/>
          <w14:textFill>
            <w14:solidFill>
              <w14:schemeClr w14:val="tx1"/>
            </w14:solidFill>
          </w14:textFill>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15"/>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5103"/>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keepNext/>
        <w:spacing w:line="360" w:lineRule="auto"/>
        <w:tabs>
          <w:tab w:val="left" w:pos="1440" w:leader="none"/>
          <w:tab w:val="left" w:pos="5670" w:leader="none"/>
        </w:tabs>
        <w:rPr>
          <w:rFonts w:eastAsia="仿宋"/>
          <w:color w:val="000000" w:themeColor="text1"/>
          <w:sz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日期：年</w:t>
      </w:r>
      <w:r>
        <w:rPr>
          <w:rFonts w:hint="eastAsia" w:eastAsia="仿宋"/>
          <w:color w:val="000000" w:themeColor="text1"/>
          <w:sz w:val="24"/>
          <w:highlight w:val="none"/>
          <w:lang w:val="en-US" w:eastAsia="zh-CN"/>
          <w14:textFill>
            <w14:solidFill>
              <w14:schemeClr w14:val="tx1"/>
            </w14:solidFill>
          </w14:textFill>
        </w:rPr>
        <w:t xml:space="preserve"> </w:t>
      </w:r>
      <w:r>
        <w:rPr>
          <w:rFonts w:eastAsia="仿宋"/>
          <w:color w:val="000000" w:themeColor="text1"/>
          <w:sz w:val="24"/>
          <w:highlight w:val="none"/>
          <w:lang w:val="zh-CN"/>
          <w14:textFill>
            <w14:solidFill>
              <w14:schemeClr w14:val="tx1"/>
            </w14:solidFill>
          </w14:textFill>
        </w:rPr>
        <w:t xml:space="preserve">月</w:t>
      </w:r>
      <w:r>
        <w:rPr>
          <w:rFonts w:eastAsia="仿宋"/>
          <w:color w:val="000000" w:themeColor="text1"/>
          <w:sz w:val="24"/>
          <w:highlight w:val="none"/>
          <w14:textFill>
            <w14:solidFill>
              <w14:schemeClr w14:val="tx1"/>
            </w14:solidFill>
          </w14:textFill>
        </w:rPr>
        <w:t xml:space="preserve">  日</w:t>
      </w:r>
      <w:r/>
    </w:p>
    <w:p>
      <w:pPr>
        <w:keepNext/>
        <w:spacing w:line="360" w:lineRule="auto"/>
        <w:tabs>
          <w:tab w:val="left" w:pos="1440" w:leader="none"/>
          <w:tab w:val="left" w:pos="5670" w:leader="none"/>
        </w:tabs>
        <w:rPr>
          <w:rFonts w:eastAsia="仿宋"/>
          <w:b/>
          <w:bCs/>
          <w:color w:val="000000" w:themeColor="text1"/>
          <w:sz w:val="24"/>
          <w:highlight w:val="none"/>
          <w14:textFill>
            <w14:solidFill>
              <w14:schemeClr w14:val="tx1"/>
            </w14:solidFill>
          </w14:textFill>
        </w:rPr>
        <w:outlineLvl w:val="2"/>
      </w:pPr>
      <w:r>
        <w:rPr>
          <w:rFonts w:eastAsia="仿宋"/>
          <w:b/>
          <w:color w:val="000000" w:themeColor="text1"/>
          <w:sz w:val="24"/>
          <w:highlight w:val="none"/>
          <w:lang w:val="zh-CN"/>
          <w14:textFill>
            <w14:solidFill>
              <w14:schemeClr w14:val="tx1"/>
            </w14:solidFill>
          </w14:textFill>
        </w:rPr>
        <w:br w:type="page" w:clear="all"/>
      </w:r>
      <w:bookmarkStart w:id="189" w:name="_Toc6231"/>
      <w:r/>
      <w:bookmarkStart w:id="190" w:name="_Toc20260"/>
      <w:r/>
      <w:bookmarkStart w:id="191" w:name="_Toc16688"/>
      <w:r/>
      <w:bookmarkStart w:id="192" w:name="_Toc3976"/>
      <w:r/>
      <w:bookmarkStart w:id="193" w:name="_Toc5236"/>
      <w:r>
        <w:rPr>
          <w:rFonts w:eastAsia="仿宋"/>
          <w:b/>
          <w:bCs/>
          <w:color w:val="000000" w:themeColor="text1"/>
          <w:sz w:val="24"/>
          <w:highlight w:val="none"/>
          <w14:textFill>
            <w14:solidFill>
              <w14:schemeClr w14:val="tx1"/>
            </w14:solidFill>
          </w14:textFill>
        </w:rPr>
        <w:t xml:space="preserve">附件四、具备履行合同所必需的设备和专业技术能力的声明格式</w:t>
      </w:r>
      <w:bookmarkEnd w:id="189"/>
      <w:r/>
      <w:bookmarkEnd w:id="190"/>
      <w:r/>
      <w:bookmarkEnd w:id="191"/>
      <w:r/>
      <w:bookmarkEnd w:id="192"/>
      <w:r/>
      <w:bookmarkEnd w:id="193"/>
      <w:r/>
      <w:r/>
    </w:p>
    <w:p>
      <w:pPr>
        <w:jc w:val="center"/>
        <w:spacing w:line="360" w:lineRule="auto"/>
        <w:rPr>
          <w:rFonts w:eastAsia="仿宋"/>
          <w:b/>
          <w:bCs/>
          <w:color w:val="000000" w:themeColor="text1"/>
          <w:sz w:val="32"/>
          <w:szCs w:val="32"/>
          <w:highlight w:val="none"/>
          <w14:textFill>
            <w14:solidFill>
              <w14:schemeClr w14:val="tx1"/>
            </w14:solidFill>
          </w14:textFill>
        </w:rPr>
      </w:pPr>
      <w:r/>
      <w:bookmarkStart w:id="194" w:name="_Toc485"/>
      <w:r>
        <w:rPr>
          <w:rFonts w:eastAsia="仿宋"/>
          <w:b/>
          <w:bCs/>
          <w:color w:val="000000" w:themeColor="text1"/>
          <w:sz w:val="32"/>
          <w:szCs w:val="32"/>
          <w:highlight w:val="none"/>
          <w14:textFill>
            <w14:solidFill>
              <w14:schemeClr w14:val="tx1"/>
            </w14:solidFill>
          </w14:textFill>
        </w:rPr>
        <w:t xml:space="preserve">具备履行合同所必需的设备和专业技术能力的声明</w:t>
      </w:r>
      <w:bookmarkEnd w:id="194"/>
      <w:r/>
      <w:r/>
    </w:p>
    <w:p>
      <w:pPr>
        <w:spacing w:line="360" w:lineRule="auto"/>
        <w:rPr>
          <w:rFonts w:eastAsia="仿宋"/>
          <w:b/>
          <w:color w:val="000000" w:themeColor="text1"/>
          <w:sz w:val="24"/>
          <w:szCs w:val="21"/>
          <w:highlight w:val="none"/>
          <w:lang w:val="zh-CN"/>
          <w14:textFill>
            <w14:solidFill>
              <w14:schemeClr w14:val="tx1"/>
            </w14:solidFill>
          </w14:textFill>
        </w:rPr>
      </w:pPr>
      <w:r>
        <w:rPr>
          <w:rFonts w:hint="eastAsia" w:eastAsia="仿宋"/>
          <w:b/>
          <w:bCs/>
          <w:color w:val="000000" w:themeColor="text1"/>
          <w:sz w:val="24"/>
          <w:highlight w:val="none"/>
          <w:lang w:eastAsia="zh-CN"/>
          <w14:textFill>
            <w14:solidFill>
              <w14:schemeClr w14:val="tx1"/>
            </w14:solidFill>
          </w14:textFill>
        </w:rPr>
        <w:t xml:space="preserve">南京市雨花经济开发区管理委员会</w:t>
      </w:r>
      <w:r>
        <w:rPr>
          <w:rFonts w:eastAsia="仿宋"/>
          <w:b/>
          <w:color w:val="000000" w:themeColor="text1"/>
          <w:sz w:val="24"/>
          <w:szCs w:val="21"/>
          <w:highlight w:val="none"/>
          <w:lang w:val="zh-CN"/>
          <w14:textFill>
            <w14:solidFill>
              <w14:schemeClr w14:val="tx1"/>
            </w14:solidFill>
          </w14:textFill>
        </w:rPr>
        <w:t xml:space="preserve">：</w:t>
      </w:r>
      <w:r/>
    </w:p>
    <w:p>
      <w:pPr>
        <w:ind w:firstLine="480"/>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主要设备有： 。( 若有 )</w:t>
      </w:r>
      <w:r/>
    </w:p>
    <w:p>
      <w:pPr>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主要专业技术能力有：。( 若有 )</w:t>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声明人：（加盖电子公章）</w:t>
      </w:r>
      <w:r/>
    </w:p>
    <w:p>
      <w:pPr>
        <w:jc w:val="right"/>
        <w:spacing w:line="36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日期： 年   月   日</w:t>
      </w:r>
      <w:r/>
    </w:p>
    <w:p>
      <w:pPr>
        <w:rPr>
          <w:rFonts w:eastAsia="仿宋"/>
          <w:color w:val="000000" w:themeColor="text1"/>
          <w:sz w:val="24"/>
          <w:highlight w:val="none"/>
          <w:lang w:val="zh-CN"/>
          <w14:textFill>
            <w14:solidFill>
              <w14:schemeClr w14:val="tx1"/>
            </w14:solidFill>
          </w14:textFill>
        </w:rPr>
      </w:pPr>
      <w:r/>
      <w:bookmarkStart w:id="195" w:name="_Toc20475"/>
      <w:r/>
      <w:bookmarkStart w:id="196" w:name="_Toc24407"/>
      <w:r/>
      <w:bookmarkStart w:id="197" w:name="_Toc17077"/>
      <w:r/>
      <w:bookmarkStart w:id="198" w:name="_Toc8905"/>
      <w:r>
        <w:rPr>
          <w:rFonts w:eastAsia="仿宋"/>
          <w:color w:val="000000" w:themeColor="text1"/>
          <w:sz w:val="24"/>
          <w:highlight w:val="none"/>
          <w14:textFill>
            <w14:solidFill>
              <w14:schemeClr w14:val="tx1"/>
            </w14:solidFill>
          </w14:textFill>
        </w:rPr>
        <w:br w:type="page" w:clear="all"/>
      </w:r>
      <w:r/>
    </w:p>
    <w:p>
      <w:pPr>
        <w:pStyle w:val="796"/>
        <w:keepLines w:val="0"/>
        <w:spacing w:before="0" w:line="360" w:lineRule="auto"/>
        <w:tabs>
          <w:tab w:val="left" w:pos="1440" w:leader="none"/>
          <w:tab w:val="left" w:pos="5670" w:leader="none"/>
        </w:tabs>
        <w:rPr>
          <w:rFonts w:eastAsia="仿宋"/>
          <w:color w:val="000000" w:themeColor="text1"/>
          <w:sz w:val="24"/>
          <w:szCs w:val="24"/>
          <w:highlight w:val="none"/>
          <w:lang w:val="zh-CN"/>
          <w14:textFill>
            <w14:solidFill>
              <w14:schemeClr w14:val="tx1"/>
            </w14:solidFill>
          </w14:textFill>
        </w:rPr>
      </w:pPr>
      <w:r/>
      <w:bookmarkStart w:id="199" w:name="_Toc6770"/>
      <w:r/>
      <w:bookmarkStart w:id="200" w:name="_Toc23202"/>
      <w:r>
        <w:rPr>
          <w:rFonts w:eastAsia="仿宋"/>
          <w:color w:val="000000" w:themeColor="text1"/>
          <w:sz w:val="24"/>
          <w:szCs w:val="24"/>
          <w:highlight w:val="none"/>
          <w14:textFill>
            <w14:solidFill>
              <w14:schemeClr w14:val="tx1"/>
            </w14:solidFill>
          </w14:textFill>
        </w:rPr>
        <w:t xml:space="preserve">附件五</w:t>
      </w:r>
      <w:r>
        <w:rPr>
          <w:rFonts w:eastAsia="仿宋"/>
          <w:color w:val="000000" w:themeColor="text1"/>
          <w:sz w:val="24"/>
          <w:szCs w:val="24"/>
          <w:highlight w:val="none"/>
          <w:lang w:val="zh-CN"/>
          <w14:textFill>
            <w14:solidFill>
              <w14:schemeClr w14:val="tx1"/>
            </w14:solidFill>
          </w14:textFill>
        </w:rPr>
        <w:t xml:space="preserve">、南京市政府采购供应商信用记录表暨信用承诺书</w:t>
      </w:r>
      <w:bookmarkEnd w:id="195"/>
      <w:r/>
      <w:bookmarkEnd w:id="196"/>
      <w:r/>
      <w:bookmarkEnd w:id="197"/>
      <w:r/>
      <w:bookmarkEnd w:id="198"/>
      <w:r/>
      <w:bookmarkEnd w:id="199"/>
      <w:r/>
      <w:bookmarkEnd w:id="200"/>
      <w:r/>
      <w:r/>
    </w:p>
    <w:p>
      <w:pPr>
        <w:pStyle w:val="1033"/>
        <w:ind w:firstLine="0"/>
        <w:jc w:val="center"/>
        <w:spacing w:line="360" w:lineRule="auto"/>
        <w:rPr>
          <w:rFonts w:eastAsia="仿宋"/>
          <w:b/>
          <w:bCs/>
          <w:color w:val="000000" w:themeColor="text1"/>
          <w:sz w:val="32"/>
          <w:szCs w:val="32"/>
          <w:highlight w:val="none"/>
          <w14:textFill>
            <w14:solidFill>
              <w14:schemeClr w14:val="tx1"/>
            </w14:solidFill>
          </w14:textFill>
        </w:rPr>
      </w:pPr>
      <w:r/>
      <w:bookmarkStart w:id="201" w:name="_Toc19773"/>
      <w:r>
        <w:rPr>
          <w:rFonts w:eastAsia="仿宋"/>
          <w:b/>
          <w:bCs/>
          <w:color w:val="000000" w:themeColor="text1"/>
          <w:sz w:val="32"/>
          <w:szCs w:val="32"/>
          <w:highlight w:val="none"/>
          <w14:textFill>
            <w14:solidFill>
              <w14:schemeClr w14:val="tx1"/>
            </w14:solidFill>
          </w14:textFill>
        </w:rPr>
        <w:t xml:space="preserve">南京市政府采购供应商信用记录表暨信用承诺书</w:t>
      </w:r>
      <w:bookmarkEnd w:id="201"/>
      <w:r/>
      <w:r/>
    </w:p>
    <w:p>
      <w:pPr>
        <w:jc w:val="center"/>
        <w:spacing w:line="360" w:lineRule="auto"/>
        <w:shd w:val="clear" w:color="auto" w:fill="eeece1" w:themeFill="background2"/>
        <w:rPr>
          <w:rFonts w:eastAsia="仿宋"/>
          <w:color w:val="000000" w:themeColor="text1"/>
          <w:sz w:val="20"/>
          <w:highlight w:val="none"/>
          <w14:textFill>
            <w14:solidFill>
              <w14:schemeClr w14:val="tx1"/>
            </w14:solidFill>
          </w14:textFill>
        </w:rPr>
      </w:pPr>
      <w:r>
        <w:rPr>
          <w:rFonts w:eastAsia="仿宋"/>
          <w:color w:val="000000" w:themeColor="text1"/>
          <w:szCs w:val="21"/>
          <w:highlight w:val="none"/>
          <w14:textFill>
            <w14:solidFill>
              <w14:schemeClr w14:val="tx1"/>
            </w14:solidFill>
          </w14:textFill>
        </w:rPr>
        <w:t xml:space="preserve">（仅为示范格式，直接填写无效，需至“南京政府采购供应商诚信档案管理系统”在线打印）</w:t>
      </w:r>
      <w:r/>
    </w:p>
    <w:p>
      <w:pPr>
        <w:jc w:val="center"/>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20  年  月  日</w:t>
      </w:r>
      <w:r/>
    </w:p>
    <w:tbl>
      <w:tblPr>
        <w:tblStyle w:val="804"/>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单位名称</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法定代表人</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联系人</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493"/>
        </w:trPr>
        <w:tc>
          <w:tcPr>
            <w:tcW w:w="2133"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联系地址</w:t>
            </w:r>
            <w:r/>
          </w:p>
        </w:tc>
        <w:tc>
          <w:tcPr>
            <w:tcW w:w="2052"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c>
          <w:tcPr>
            <w:tcW w:w="2298"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联系电话</w:t>
            </w:r>
            <w:r/>
          </w:p>
        </w:tc>
        <w:tc>
          <w:tcPr>
            <w:tcW w:w="2125" w:type="dxa"/>
            <w:vAlign w:val="center"/>
            <w:textDirection w:val="lrTb"/>
            <w:noWrap w:val="false"/>
          </w:tcPr>
          <w:p>
            <w:pPr>
              <w:ind w:left="20"/>
              <w:jc w:val="center"/>
              <w:spacing w:line="251" w:lineRule="exact"/>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r>
            <w:r/>
          </w:p>
        </w:tc>
      </w:tr>
      <w:tr>
        <w:trPr>
          <w:trHeight w:val="1566"/>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tc>
      </w:tr>
      <w:tr>
        <w:trPr>
          <w:trHeight w:val="6692"/>
        </w:trPr>
        <w:tc>
          <w:tcPr>
            <w:tcW w:w="2133" w:type="dxa"/>
            <w:vAlign w:val="center"/>
            <w:textDirection w:val="lrTb"/>
            <w:noWrap w:val="false"/>
          </w:tcPr>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我公司自愿参加贵中心（公司）组织的本次采购活动，严格遵守《中华人民政府采购法》及相关</w:t>
            </w:r>
            <w:r>
              <w:rPr>
                <w:rFonts w:eastAsia="仿宋"/>
                <w:color w:val="000000" w:themeColor="text1"/>
                <w:sz w:val="24"/>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0"/>
              <w:jc w:val="center"/>
              <w:spacing w:line="251"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供应商名称（公章）：</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法定代表人（签字）：</w:t>
            </w:r>
            <w:r/>
          </w:p>
          <w:p>
            <w:pPr>
              <w:ind w:left="23"/>
              <w:jc w:val="center"/>
              <w:spacing w:line="274" w:lineRule="exact"/>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        二〇   年  月    日</w:t>
            </w:r>
            <w:r/>
          </w:p>
        </w:tc>
      </w:tr>
    </w:tbl>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1033"/>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pStyle w:val="1033"/>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spacing w:line="360" w:lineRule="auto"/>
        <w:rPr>
          <w:rFonts w:eastAsia="仿宋"/>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特别说明：</w:t>
      </w:r>
      <w:r/>
    </w:p>
    <w:p>
      <w:pPr>
        <w:pStyle w:val="1033"/>
        <w:ind w:firstLine="482"/>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t xml:space="preserve">根据《关于在政府采购活动中推行信用承诺制的通知》（宁财购通[2021]5号）的规定，本项目投标邀请中“二、申请人的资格要求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eastAsia="仿宋"/>
          <w:bCs/>
          <w:color w:val="000000" w:themeColor="text1"/>
          <w:sz w:val="24"/>
          <w:highlight w:val="none"/>
          <w14:textFill>
            <w14:solidFill>
              <w14:schemeClr w14:val="tx1"/>
            </w14:solidFill>
          </w14:textFill>
        </w:rPr>
      </w:pPr>
      <w:r>
        <w:rPr>
          <w:rFonts w:eastAsia="仿宋"/>
          <w:bCs/>
          <w:color w:val="000000" w:themeColor="text1"/>
          <w:sz w:val="24"/>
          <w:highlight w:val="none"/>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000000" w:themeColor="text1"/>
          <w:sz w:val="24"/>
          <w:highlight w:val="none"/>
          <w:lang w:val="zh-CN"/>
          <w14:textFill>
            <w14:solidFill>
              <w14:schemeClr w14:val="tx1"/>
            </w14:solidFill>
          </w14:textFill>
        </w:rPr>
      </w:pPr>
      <w:r>
        <w:rPr>
          <w:rFonts w:eastAsia="仿宋"/>
          <w:bCs/>
          <w:color w:val="000000" w:themeColor="text1"/>
          <w:sz w:val="24"/>
          <w:highlight w:val="none"/>
          <w:lang w:val="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eastAsia="仿宋"/>
          <w:b/>
          <w:bCs/>
          <w:color w:val="000000" w:themeColor="text1"/>
          <w:sz w:val="24"/>
          <w:highlight w:val="none"/>
          <w14:textFill>
            <w14:solidFill>
              <w14:schemeClr w14:val="tx1"/>
            </w14:solidFill>
          </w14:textFill>
        </w:rPr>
      </w:pPr>
      <w:r>
        <w:rPr>
          <w:rFonts w:eastAsia="仿宋"/>
          <w:b/>
          <w:bCs/>
          <w:color w:val="000000" w:themeColor="text1"/>
          <w:sz w:val="24"/>
          <w:highlight w:val="none"/>
          <w14:textFill>
            <w14:solidFill>
              <w14:schemeClr w14:val="tx1"/>
            </w14:solidFill>
          </w14:textFill>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bCs/>
          <w:color w:val="000000" w:themeColor="text1"/>
          <w:sz w:val="24"/>
          <w:highlight w:val="none"/>
          <w:lang w:val="zh-CN"/>
          <w14:textFill>
            <w14:solidFill>
              <w14:schemeClr w14:val="tx1"/>
            </w14:solidFill>
          </w14:textFill>
        </w:rPr>
      </w:pPr>
      <w:r>
        <w:rPr>
          <w:rFonts w:eastAsia="仿宋"/>
          <w:bCs/>
          <w:color w:val="000000" w:themeColor="text1"/>
          <w:sz w:val="24"/>
          <w:highlight w:val="none"/>
          <w:lang w:val="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1033"/>
        <w:rPr>
          <w:rFonts w:eastAsia="仿宋"/>
          <w:color w:val="000000" w:themeColor="text1"/>
          <w:highlight w:val="none"/>
          <w14:textFill>
            <w14:solidFill>
              <w14:schemeClr w14:val="tx1"/>
            </w14:solidFill>
          </w14:textFill>
        </w:rPr>
      </w:pPr>
      <w:r>
        <w:rPr>
          <w:rFonts w:eastAsia="仿宋"/>
          <w:color w:val="000000" w:themeColor="text1"/>
          <w:highlight w:val="none"/>
          <w14:textFill>
            <w14:solidFill>
              <w14:schemeClr w14:val="tx1"/>
            </w14:solidFill>
          </w14:textFill>
        </w:rPr>
      </w:r>
      <w:r/>
    </w:p>
    <w:p>
      <w:pPr>
        <w:ind w:firstLine="5040"/>
        <w:spacing w:line="360" w:lineRule="auto"/>
        <w:rPr>
          <w:rFonts w:eastAsia="仿宋"/>
          <w:b/>
          <w:color w:val="000000" w:themeColor="text1"/>
          <w:sz w:val="24"/>
          <w:highlight w:val="none"/>
          <w14:textFill>
            <w14:solidFill>
              <w14:schemeClr w14:val="tx1"/>
            </w14:solidFill>
          </w14:textFill>
        </w:rPr>
      </w:pPr>
      <w:r>
        <w:rPr>
          <w:rFonts w:eastAsia="仿宋"/>
          <w:b/>
          <w:color w:val="000000" w:themeColor="text1"/>
          <w:sz w:val="24"/>
          <w:highlight w:val="none"/>
          <w14:textFill>
            <w14:solidFill>
              <w14:schemeClr w14:val="tx1"/>
            </w14:solidFill>
          </w14:textFill>
        </w:rPr>
      </w:r>
      <w:r/>
    </w:p>
    <w:sectPr>
      <w:headerReference w:type="default" r:id="rId9"/>
      <w:footerReference w:type="default" r:id="rId14"/>
      <w:footerReference w:type="firs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楷体_GB2312">
    <w:panose1 w:val="02010609060101010101"/>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2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2"/>
      <w:isLgl/>
      <w:suff w:val="tab"/>
      <w:lvlText w:val="%1.%2"/>
      <w:lvlJc w:val="left"/>
      <w:pPr>
        <w:ind w:left="425" w:hanging="425"/>
      </w:pPr>
      <w:rPr>
        <w:rFonts w:hint="eastAsia" w:ascii="Arial Unicode MS" w:hAnsi="Arial Unicode MS" w:eastAsia="微软雅黑"/>
        <w:b/>
        <w:i w:val="0"/>
      </w:rPr>
    </w:lvl>
    <w:lvl w:ilvl="2">
      <w:start w:val="1"/>
      <w:numFmt w:val="decimal"/>
      <w:pStyle w:val="115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94"/>
      <w:isLgl w:val="false"/>
      <w:suff w:val="nothing"/>
      <w:lvlText w:val="第%1章"/>
      <w:lvlJc w:val="left"/>
      <w:pPr>
        <w:ind w:left="0" w:firstLine="0"/>
      </w:pPr>
    </w:lvl>
    <w:lvl w:ilvl="1">
      <w:start w:val="1"/>
      <w:numFmt w:val="none"/>
      <w:pStyle w:val="795"/>
      <w:isLgl w:val="false"/>
      <w:suff w:val="nothing"/>
      <w:lvlText w:val=""/>
      <w:lvlJc w:val="left"/>
      <w:pPr>
        <w:ind w:left="0" w:firstLine="0"/>
      </w:pPr>
    </w:lvl>
    <w:lvl w:ilvl="2">
      <w:start w:val="1"/>
      <w:numFmt w:val="none"/>
      <w:pStyle w:val="796"/>
      <w:isLgl w:val="false"/>
      <w:suff w:val="nothing"/>
      <w:lvlText w:val=""/>
      <w:lvlJc w:val="left"/>
      <w:pPr>
        <w:ind w:left="0" w:firstLine="0"/>
      </w:pPr>
    </w:lvl>
    <w:lvl w:ilvl="3">
      <w:start w:val="1"/>
      <w:numFmt w:val="none"/>
      <w:pStyle w:val="797"/>
      <w:isLgl w:val="false"/>
      <w:suff w:val="nothing"/>
      <w:lvlText w:val=""/>
      <w:lvlJc w:val="left"/>
      <w:pPr>
        <w:ind w:left="0" w:firstLine="0"/>
      </w:pPr>
    </w:lvl>
    <w:lvl w:ilvl="4">
      <w:start w:val="1"/>
      <w:numFmt w:val="none"/>
      <w:pStyle w:val="798"/>
      <w:isLgl w:val="false"/>
      <w:suff w:val="nothing"/>
      <w:lvlText w:val=""/>
      <w:lvlJc w:val="left"/>
      <w:pPr>
        <w:ind w:left="0" w:firstLine="0"/>
      </w:pPr>
    </w:lvl>
    <w:lvl w:ilvl="5">
      <w:start w:val="1"/>
      <w:numFmt w:val="none"/>
      <w:pStyle w:val="799"/>
      <w:isLgl w:val="false"/>
      <w:suff w:val="nothing"/>
      <w:lvlText w:val=""/>
      <w:lvlJc w:val="left"/>
      <w:pPr>
        <w:ind w:left="0" w:firstLine="0"/>
      </w:pPr>
    </w:lvl>
    <w:lvl w:ilvl="6">
      <w:start w:val="1"/>
      <w:numFmt w:val="none"/>
      <w:pStyle w:val="800"/>
      <w:isLgl w:val="false"/>
      <w:suff w:val="nothing"/>
      <w:lvlText w:val=""/>
      <w:lvlJc w:val="left"/>
      <w:pPr>
        <w:ind w:left="0" w:firstLine="0"/>
      </w:pPr>
    </w:lvl>
    <w:lvl w:ilvl="7">
      <w:start w:val="1"/>
      <w:numFmt w:val="none"/>
      <w:pStyle w:val="801"/>
      <w:isLgl w:val="false"/>
      <w:suff w:val="nothing"/>
      <w:lvlText w:val=""/>
      <w:lvlJc w:val="left"/>
      <w:pPr>
        <w:ind w:left="0" w:firstLine="0"/>
      </w:pPr>
    </w:lvl>
    <w:lvl w:ilvl="8">
      <w:start w:val="1"/>
      <w:numFmt w:val="none"/>
      <w:pStyle w:val="802"/>
      <w:isLgl w:val="false"/>
      <w:suff w:val="nothing"/>
      <w:lvlText w:val=""/>
      <w:lvlJc w:val="left"/>
      <w:pPr>
        <w:ind w:left="0" w:firstLine="0"/>
      </w:p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3"/>
  </w:num>
  <w:num w:numId="5">
    <w:abstractNumId w:val="2"/>
  </w:num>
  <w:num w:numId="6">
    <w:abstractNumId w:val="8"/>
  </w:num>
  <w:num w:numId="7">
    <w:abstractNumId w:val="9"/>
  </w:num>
  <w:num w:numId="8">
    <w:abstractNumId w:val="13"/>
  </w:num>
  <w:num w:numId="9">
    <w:abstractNumId w:val="5"/>
  </w:num>
  <w:num w:numId="10">
    <w:abstractNumId w:val="7"/>
  </w:num>
  <w:num w:numId="11">
    <w:abstractNumId w:val="0"/>
  </w:num>
  <w:num w:numId="12">
    <w:abstractNumId w:val="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name w:val="Heading 1"/>
    <w:basedOn w:val="793"/>
    <w:next w:val="793"/>
    <w:link w:val="1213"/>
    <w:uiPriority w:val="0"/>
    <w:qFormat/>
    <w:pPr>
      <w:numPr>
        <w:ilvl w:val="0"/>
        <w:numId w:val="1"/>
      </w:numPr>
      <w:jc w:val="center"/>
      <w:keepLines/>
      <w:keepNext/>
      <w:spacing w:before="340" w:after="330" w:line="578" w:lineRule="auto"/>
      <w:outlineLvl w:val="0"/>
    </w:pPr>
    <w:rPr>
      <w:b/>
      <w:bCs/>
      <w:sz w:val="32"/>
      <w:szCs w:val="44"/>
    </w:rPr>
  </w:style>
  <w:style w:type="paragraph" w:styleId="795">
    <w:name w:val="Heading 2"/>
    <w:basedOn w:val="793"/>
    <w:next w:val="793"/>
    <w:link w:val="8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6">
    <w:name w:val="Heading 3"/>
    <w:basedOn w:val="793"/>
    <w:next w:val="793"/>
    <w:link w:val="854"/>
    <w:uiPriority w:val="0"/>
    <w:qFormat/>
    <w:pPr>
      <w:numPr>
        <w:ilvl w:val="2"/>
        <w:numId w:val="1"/>
      </w:numPr>
      <w:keepLines/>
      <w:keepNext/>
      <w:spacing w:before="260" w:after="260" w:line="416" w:lineRule="auto"/>
      <w:outlineLvl w:val="2"/>
    </w:pPr>
    <w:rPr>
      <w:b/>
      <w:bCs/>
      <w:sz w:val="32"/>
      <w:szCs w:val="32"/>
    </w:rPr>
  </w:style>
  <w:style w:type="paragraph" w:styleId="797">
    <w:name w:val="Heading 4"/>
    <w:basedOn w:val="793"/>
    <w:next w:val="793"/>
    <w:link w:val="85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8">
    <w:name w:val="Heading 5"/>
    <w:basedOn w:val="793"/>
    <w:next w:val="793"/>
    <w:link w:val="1071"/>
    <w:uiPriority w:val="0"/>
    <w:qFormat/>
    <w:pPr>
      <w:numPr>
        <w:ilvl w:val="4"/>
        <w:numId w:val="1"/>
      </w:numPr>
      <w:keepLines/>
      <w:keepNext/>
      <w:spacing w:before="280" w:after="290" w:line="376" w:lineRule="auto"/>
      <w:outlineLvl w:val="4"/>
    </w:pPr>
    <w:rPr>
      <w:b/>
      <w:bCs/>
      <w:sz w:val="28"/>
      <w:szCs w:val="28"/>
    </w:rPr>
  </w:style>
  <w:style w:type="paragraph" w:styleId="799">
    <w:name w:val="Heading 6"/>
    <w:basedOn w:val="793"/>
    <w:next w:val="793"/>
    <w:link w:val="1058"/>
    <w:uiPriority w:val="0"/>
    <w:qFormat/>
    <w:pPr>
      <w:numPr>
        <w:ilvl w:val="5"/>
        <w:numId w:val="1"/>
      </w:numPr>
      <w:keepLines/>
      <w:keepNext/>
      <w:spacing w:before="240" w:after="64" w:line="320" w:lineRule="auto"/>
      <w:outlineLvl w:val="5"/>
    </w:pPr>
    <w:rPr>
      <w:rFonts w:ascii="Cambria" w:hAnsi="Cambria"/>
      <w:b/>
      <w:bCs/>
      <w:sz w:val="24"/>
    </w:rPr>
  </w:style>
  <w:style w:type="paragraph" w:styleId="800">
    <w:name w:val="Heading 7"/>
    <w:basedOn w:val="793"/>
    <w:next w:val="793"/>
    <w:link w:val="1110"/>
    <w:uiPriority w:val="0"/>
    <w:qFormat/>
    <w:pPr>
      <w:numPr>
        <w:ilvl w:val="6"/>
        <w:numId w:val="1"/>
      </w:numPr>
      <w:keepLines/>
      <w:keepNext/>
      <w:spacing w:before="240" w:after="64" w:line="320" w:lineRule="auto"/>
      <w:outlineLvl w:val="6"/>
    </w:pPr>
    <w:rPr>
      <w:b/>
      <w:bCs/>
      <w:sz w:val="24"/>
    </w:rPr>
  </w:style>
  <w:style w:type="paragraph" w:styleId="801">
    <w:name w:val="Heading 8"/>
    <w:basedOn w:val="793"/>
    <w:next w:val="793"/>
    <w:link w:val="1095"/>
    <w:uiPriority w:val="0"/>
    <w:qFormat/>
    <w:pPr>
      <w:numPr>
        <w:ilvl w:val="7"/>
        <w:numId w:val="1"/>
      </w:numPr>
      <w:keepLines/>
      <w:keepNext/>
      <w:spacing w:before="240" w:after="64" w:line="320" w:lineRule="auto"/>
      <w:outlineLvl w:val="7"/>
    </w:pPr>
    <w:rPr>
      <w:rFonts w:ascii="Cambria" w:hAnsi="Cambria"/>
      <w:sz w:val="24"/>
    </w:rPr>
  </w:style>
  <w:style w:type="paragraph" w:styleId="802">
    <w:name w:val="Heading 9"/>
    <w:basedOn w:val="793"/>
    <w:next w:val="793"/>
    <w:link w:val="1075"/>
    <w:uiPriority w:val="0"/>
    <w:qFormat/>
    <w:pPr>
      <w:numPr>
        <w:ilvl w:val="8"/>
        <w:numId w:val="1"/>
      </w:numPr>
      <w:keepLines/>
      <w:keepNext/>
      <w:spacing w:before="240" w:after="64" w:line="320" w:lineRule="auto"/>
      <w:outlineLvl w:val="8"/>
    </w:pPr>
    <w:rPr>
      <w:rFonts w:ascii="Cambria" w:hAnsi="Cambria"/>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List 3"/>
    <w:basedOn w:val="793"/>
    <w:uiPriority w:val="99"/>
    <w:unhideWhenUsed/>
    <w:qFormat/>
    <w:pPr>
      <w:ind w:left="1260" w:hanging="420"/>
      <w:spacing w:before="100" w:beforeAutospacing="1" w:after="100" w:afterAutospacing="1"/>
    </w:pPr>
    <w:rPr>
      <w:szCs w:val="21"/>
    </w:rPr>
  </w:style>
  <w:style w:type="paragraph" w:styleId="806">
    <w:name w:val="toc 7"/>
    <w:basedOn w:val="793"/>
    <w:next w:val="793"/>
    <w:uiPriority w:val="39"/>
    <w:unhideWhenUsed/>
    <w:qFormat/>
    <w:pPr>
      <w:ind w:left="2520"/>
    </w:pPr>
    <w:rPr>
      <w:rFonts w:ascii="Calibri" w:hAnsi="Calibri"/>
      <w:szCs w:val="22"/>
    </w:rPr>
  </w:style>
  <w:style w:type="paragraph" w:styleId="807">
    <w:name w:val="Normal Indent"/>
    <w:basedOn w:val="793"/>
    <w:uiPriority w:val="0"/>
    <w:qFormat/>
    <w:pPr>
      <w:ind w:firstLine="420"/>
    </w:pPr>
    <w:rPr>
      <w:b/>
      <w:sz w:val="24"/>
      <w:szCs w:val="20"/>
    </w:rPr>
  </w:style>
  <w:style w:type="paragraph" w:styleId="808">
    <w:name w:val="Caption"/>
    <w:basedOn w:val="793"/>
    <w:next w:val="793"/>
    <w:uiPriority w:val="0"/>
    <w:qFormat/>
    <w:rPr>
      <w:rFonts w:ascii="Cambria" w:hAnsi="Cambria" w:eastAsia="黑体"/>
      <w:sz w:val="20"/>
      <w:szCs w:val="22"/>
    </w:rPr>
  </w:style>
  <w:style w:type="paragraph" w:styleId="809">
    <w:name w:val="Document Map"/>
    <w:basedOn w:val="793"/>
    <w:link w:val="1065"/>
    <w:uiPriority w:val="0"/>
    <w:qFormat/>
    <w:rPr>
      <w:rFonts w:ascii="宋体"/>
      <w:sz w:val="18"/>
      <w:szCs w:val="18"/>
    </w:rPr>
  </w:style>
  <w:style w:type="paragraph" w:styleId="810">
    <w:name w:val="annotation text"/>
    <w:basedOn w:val="793"/>
    <w:link w:val="1088"/>
    <w:uiPriority w:val="99"/>
    <w:qFormat/>
    <w:pPr>
      <w:jc w:val="left"/>
    </w:pPr>
  </w:style>
  <w:style w:type="paragraph" w:styleId="811">
    <w:name w:val="Body Text 3"/>
    <w:basedOn w:val="793"/>
    <w:link w:val="1106"/>
    <w:uiPriority w:val="0"/>
    <w:qFormat/>
    <w:rPr>
      <w:rFonts w:ascii="宋体"/>
      <w:sz w:val="24"/>
      <w:szCs w:val="20"/>
    </w:rPr>
  </w:style>
  <w:style w:type="paragraph" w:styleId="812">
    <w:name w:val="Body Text"/>
    <w:basedOn w:val="793"/>
    <w:link w:val="1094"/>
    <w:uiPriority w:val="0"/>
    <w:qFormat/>
    <w:pPr>
      <w:jc w:val="center"/>
    </w:pPr>
    <w:rPr>
      <w:rFonts w:eastAsia="幼圆"/>
      <w:b/>
      <w:bCs/>
      <w:sz w:val="44"/>
    </w:rPr>
  </w:style>
  <w:style w:type="paragraph" w:styleId="813">
    <w:name w:val="Body Text Indent"/>
    <w:basedOn w:val="793"/>
    <w:next w:val="793"/>
    <w:link w:val="1053"/>
    <w:uiPriority w:val="0"/>
    <w:qFormat/>
    <w:pPr>
      <w:ind w:left="420"/>
      <w:spacing w:after="120"/>
    </w:pPr>
  </w:style>
  <w:style w:type="paragraph" w:styleId="814">
    <w:name w:val="index 4"/>
    <w:basedOn w:val="793"/>
    <w:next w:val="793"/>
    <w:uiPriority w:val="0"/>
    <w:qFormat/>
    <w:pPr>
      <w:ind w:left="600"/>
    </w:pPr>
    <w:rPr>
      <w:rFonts w:ascii="Calibri" w:hAnsi="Calibri"/>
    </w:rPr>
  </w:style>
  <w:style w:type="paragraph" w:styleId="815">
    <w:name w:val="toc 5"/>
    <w:basedOn w:val="793"/>
    <w:next w:val="793"/>
    <w:uiPriority w:val="39"/>
    <w:unhideWhenUsed/>
    <w:qFormat/>
    <w:pPr>
      <w:ind w:left="1680"/>
    </w:pPr>
    <w:rPr>
      <w:rFonts w:ascii="Calibri" w:hAnsi="Calibri"/>
      <w:szCs w:val="22"/>
    </w:rPr>
  </w:style>
  <w:style w:type="paragraph" w:styleId="816">
    <w:name w:val="toc 3"/>
    <w:basedOn w:val="793"/>
    <w:next w:val="793"/>
    <w:uiPriority w:val="39"/>
    <w:qFormat/>
    <w:pPr>
      <w:ind w:left="840"/>
    </w:pPr>
    <w:rPr>
      <w:rFonts w:ascii="Calibri" w:hAnsi="Calibri"/>
      <w:szCs w:val="22"/>
    </w:rPr>
  </w:style>
  <w:style w:type="paragraph" w:styleId="817">
    <w:name w:val="Plain Text"/>
    <w:basedOn w:val="793"/>
    <w:link w:val="1059"/>
    <w:uiPriority w:val="0"/>
    <w:qFormat/>
    <w:rPr>
      <w:rFonts w:ascii="Ari"/>
    </w:rPr>
  </w:style>
  <w:style w:type="paragraph" w:styleId="818">
    <w:name w:val="toc 8"/>
    <w:basedOn w:val="793"/>
    <w:next w:val="793"/>
    <w:uiPriority w:val="39"/>
    <w:unhideWhenUsed/>
    <w:qFormat/>
    <w:pPr>
      <w:ind w:left="2940"/>
    </w:pPr>
    <w:rPr>
      <w:rFonts w:ascii="Calibri" w:hAnsi="Calibri"/>
      <w:szCs w:val="22"/>
    </w:rPr>
  </w:style>
  <w:style w:type="paragraph" w:styleId="819">
    <w:name w:val="Date"/>
    <w:basedOn w:val="793"/>
    <w:next w:val="793"/>
    <w:link w:val="1066"/>
    <w:uiPriority w:val="0"/>
    <w:unhideWhenUsed/>
    <w:qFormat/>
  </w:style>
  <w:style w:type="paragraph" w:styleId="820">
    <w:name w:val="Body Text Indent 2"/>
    <w:basedOn w:val="793"/>
    <w:link w:val="1087"/>
    <w:uiPriority w:val="99"/>
    <w:unhideWhenUsed/>
    <w:qFormat/>
    <w:pPr>
      <w:ind w:firstLine="525"/>
      <w:spacing w:line="420" w:lineRule="exact"/>
    </w:pPr>
    <w:rPr>
      <w:rFonts w:ascii="宋体"/>
      <w:sz w:val="20"/>
      <w:szCs w:val="20"/>
    </w:rPr>
  </w:style>
  <w:style w:type="paragraph" w:styleId="821">
    <w:name w:val="endnote text"/>
    <w:basedOn w:val="793"/>
    <w:link w:val="1027"/>
    <w:uiPriority w:val="99"/>
    <w:semiHidden/>
    <w:unhideWhenUsed/>
    <w:qFormat/>
    <w:rPr>
      <w:sz w:val="20"/>
    </w:rPr>
  </w:style>
  <w:style w:type="paragraph" w:styleId="822">
    <w:name w:val="Balloon Text"/>
    <w:basedOn w:val="793"/>
    <w:link w:val="1109"/>
    <w:uiPriority w:val="0"/>
    <w:qFormat/>
    <w:rPr>
      <w:sz w:val="18"/>
      <w:szCs w:val="18"/>
    </w:rPr>
  </w:style>
  <w:style w:type="paragraph" w:styleId="823">
    <w:name w:val="Footer"/>
    <w:basedOn w:val="793"/>
    <w:link w:val="1099"/>
    <w:uiPriority w:val="99"/>
    <w:qFormat/>
    <w:pPr>
      <w:jc w:val="left"/>
      <w:tabs>
        <w:tab w:val="center" w:pos="4153" w:leader="none"/>
        <w:tab w:val="right" w:pos="8306" w:leader="none"/>
      </w:tabs>
    </w:pPr>
    <w:rPr>
      <w:sz w:val="18"/>
      <w:szCs w:val="18"/>
    </w:rPr>
  </w:style>
  <w:style w:type="paragraph" w:styleId="824">
    <w:name w:val="Header"/>
    <w:basedOn w:val="793"/>
    <w:link w:val="1057"/>
    <w:uiPriority w:val="0"/>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93"/>
    <w:next w:val="793"/>
    <w:uiPriority w:val="39"/>
    <w:qFormat/>
  </w:style>
  <w:style w:type="paragraph" w:styleId="826">
    <w:name w:val="toc 4"/>
    <w:basedOn w:val="793"/>
    <w:next w:val="793"/>
    <w:uiPriority w:val="39"/>
    <w:unhideWhenUsed/>
    <w:qFormat/>
    <w:pPr>
      <w:ind w:left="1260"/>
    </w:pPr>
    <w:rPr>
      <w:rFonts w:ascii="Calibri" w:hAnsi="Calibri"/>
      <w:szCs w:val="22"/>
    </w:rPr>
  </w:style>
  <w:style w:type="paragraph" w:styleId="827">
    <w:name w:val="index heading"/>
    <w:basedOn w:val="793"/>
    <w:next w:val="828"/>
    <w:uiPriority w:val="99"/>
    <w:unhideWhenUsed/>
    <w:qFormat/>
    <w:pPr>
      <w:tabs>
        <w:tab w:val="left" w:pos="240" w:leader="none"/>
      </w:tabs>
    </w:pPr>
  </w:style>
  <w:style w:type="paragraph" w:styleId="828">
    <w:name w:val="index 1"/>
    <w:basedOn w:val="793"/>
    <w:next w:val="793"/>
    <w:uiPriority w:val="0"/>
    <w:qFormat/>
    <w:pPr>
      <w:jc w:val="center"/>
      <w:spacing w:line="220" w:lineRule="exact"/>
    </w:pPr>
    <w:rPr>
      <w:rFonts w:ascii="仿宋_GB2312" w:hAnsi="Calibri" w:eastAsia="仿宋_GB2312"/>
      <w:szCs w:val="22"/>
    </w:rPr>
  </w:style>
  <w:style w:type="paragraph" w:styleId="829">
    <w:name w:val="Subtitle"/>
    <w:basedOn w:val="793"/>
    <w:next w:val="793"/>
    <w:link w:val="1083"/>
    <w:uiPriority w:val="0"/>
    <w:qFormat/>
    <w:pPr>
      <w:jc w:val="center"/>
      <w:spacing w:before="240" w:after="60" w:line="312" w:lineRule="auto"/>
      <w:outlineLvl w:val="1"/>
    </w:pPr>
    <w:rPr>
      <w:rFonts w:ascii="Cambria" w:hAnsi="Cambria"/>
      <w:b/>
      <w:bCs/>
      <w:sz w:val="32"/>
      <w:szCs w:val="32"/>
    </w:rPr>
  </w:style>
  <w:style w:type="paragraph" w:styleId="830">
    <w:name w:val="footnote text"/>
    <w:basedOn w:val="793"/>
    <w:link w:val="1026"/>
    <w:uiPriority w:val="99"/>
    <w:semiHidden/>
    <w:unhideWhenUsed/>
    <w:qFormat/>
    <w:pPr>
      <w:spacing w:after="40"/>
    </w:pPr>
    <w:rPr>
      <w:sz w:val="18"/>
    </w:rPr>
  </w:style>
  <w:style w:type="paragraph" w:styleId="831">
    <w:name w:val="toc 6"/>
    <w:basedOn w:val="793"/>
    <w:next w:val="793"/>
    <w:uiPriority w:val="39"/>
    <w:unhideWhenUsed/>
    <w:qFormat/>
    <w:pPr>
      <w:ind w:left="2100"/>
    </w:pPr>
    <w:rPr>
      <w:rFonts w:ascii="Calibri" w:hAnsi="Calibri"/>
      <w:szCs w:val="22"/>
    </w:rPr>
  </w:style>
  <w:style w:type="paragraph" w:styleId="832">
    <w:name w:val="Body Text Indent 3"/>
    <w:basedOn w:val="793"/>
    <w:link w:val="1107"/>
    <w:uiPriority w:val="0"/>
    <w:qFormat/>
    <w:pPr>
      <w:ind w:left="420"/>
      <w:spacing w:after="120"/>
    </w:pPr>
    <w:rPr>
      <w:sz w:val="16"/>
      <w:szCs w:val="20"/>
    </w:rPr>
  </w:style>
  <w:style w:type="paragraph" w:styleId="833">
    <w:name w:val="table of figures"/>
    <w:basedOn w:val="793"/>
    <w:next w:val="793"/>
    <w:uiPriority w:val="99"/>
    <w:unhideWhenUsed/>
    <w:qFormat/>
  </w:style>
  <w:style w:type="paragraph" w:styleId="834">
    <w:name w:val="toc 2"/>
    <w:basedOn w:val="793"/>
    <w:next w:val="793"/>
    <w:uiPriority w:val="39"/>
    <w:qFormat/>
    <w:pPr>
      <w:ind w:left="420"/>
    </w:pPr>
    <w:rPr>
      <w:rFonts w:ascii="Calibri" w:hAnsi="Calibri"/>
      <w:szCs w:val="22"/>
    </w:rPr>
  </w:style>
  <w:style w:type="paragraph" w:styleId="835">
    <w:name w:val="toc 9"/>
    <w:basedOn w:val="793"/>
    <w:next w:val="793"/>
    <w:uiPriority w:val="39"/>
    <w:unhideWhenUsed/>
    <w:qFormat/>
    <w:pPr>
      <w:ind w:left="3360"/>
    </w:pPr>
    <w:rPr>
      <w:rFonts w:ascii="Calibri" w:hAnsi="Calibri"/>
      <w:szCs w:val="22"/>
    </w:rPr>
  </w:style>
  <w:style w:type="paragraph" w:styleId="836">
    <w:name w:val="HTML Preformatted"/>
    <w:basedOn w:val="7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7">
    <w:name w:val="Normal (Web)"/>
    <w:basedOn w:val="793"/>
    <w:uiPriority w:val="99"/>
    <w:qFormat/>
    <w:pPr>
      <w:jc w:val="left"/>
      <w:spacing w:before="100" w:beforeAutospacing="1" w:after="100" w:afterAutospacing="1"/>
      <w:widowControl/>
    </w:pPr>
    <w:rPr>
      <w:rFonts w:ascii="宋体" w:hAnsi="宋体" w:cs="宋体"/>
      <w:sz w:val="24"/>
    </w:rPr>
  </w:style>
  <w:style w:type="paragraph" w:styleId="838">
    <w:name w:val="Title"/>
    <w:basedOn w:val="793"/>
    <w:next w:val="793"/>
    <w:link w:val="856"/>
    <w:uiPriority w:val="0"/>
    <w:qFormat/>
    <w:pPr>
      <w:jc w:val="center"/>
      <w:spacing w:before="240" w:after="60" w:line="420" w:lineRule="atLeast"/>
      <w:outlineLvl w:val="0"/>
    </w:pPr>
    <w:rPr>
      <w:rFonts w:ascii="Arial" w:hAnsi="Arial"/>
      <w:b/>
      <w:sz w:val="32"/>
      <w:szCs w:val="20"/>
    </w:rPr>
  </w:style>
  <w:style w:type="paragraph" w:styleId="839">
    <w:name w:val="annotation subject"/>
    <w:basedOn w:val="810"/>
    <w:next w:val="810"/>
    <w:link w:val="1097"/>
    <w:uiPriority w:val="0"/>
    <w:qFormat/>
    <w:rPr>
      <w:b/>
      <w:bCs/>
    </w:rPr>
  </w:style>
  <w:style w:type="paragraph" w:styleId="840">
    <w:name w:val="Body Text First Indent"/>
    <w:basedOn w:val="812"/>
    <w:uiPriority w:val="0"/>
    <w:qFormat/>
    <w:pPr>
      <w:ind w:firstLine="420"/>
    </w:pPr>
  </w:style>
  <w:style w:type="paragraph" w:styleId="841">
    <w:name w:val="Body Text First Indent 2"/>
    <w:basedOn w:val="813"/>
    <w:uiPriority w:val="99"/>
    <w:qFormat/>
    <w:pPr>
      <w:ind w:firstLine="420"/>
    </w:pPr>
  </w:style>
  <w:style w:type="table" w:styleId="842">
    <w:name w:val="Table Grid"/>
    <w:basedOn w:val="80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0"/>
    <w:qFormat/>
    <w:rPr>
      <w:rFonts w:cs="Times New Roman"/>
      <w:b/>
    </w:rPr>
  </w:style>
  <w:style w:type="character" w:styleId="844">
    <w:name w:val="endnote reference"/>
    <w:basedOn w:val="803"/>
    <w:uiPriority w:val="99"/>
    <w:semiHidden/>
    <w:unhideWhenUsed/>
    <w:qFormat/>
    <w:rPr>
      <w:vertAlign w:val="superscript"/>
    </w:rPr>
  </w:style>
  <w:style w:type="character" w:styleId="845">
    <w:name w:val="page number"/>
    <w:basedOn w:val="803"/>
    <w:uiPriority w:val="0"/>
    <w:qFormat/>
    <w:rPr>
      <w:rFonts w:eastAsia="宋体"/>
      <w:b/>
      <w:spacing w:val="0"/>
      <w:sz w:val="24"/>
      <w:szCs w:val="24"/>
      <w:vertAlign w:val="baseline"/>
      <w:lang w:val="en-US" w:eastAsia="zh-CN" w:bidi="ar-SA"/>
    </w:rPr>
  </w:style>
  <w:style w:type="character" w:styleId="846">
    <w:name w:val="FollowedHyperlink"/>
    <w:uiPriority w:val="0"/>
    <w:qFormat/>
    <w:rPr>
      <w:color w:val="800080"/>
      <w:u w:val="single"/>
    </w:rPr>
  </w:style>
  <w:style w:type="character" w:styleId="847">
    <w:name w:val="Emphasis"/>
    <w:uiPriority w:val="0"/>
    <w:qFormat/>
    <w:rPr>
      <w:color w:val="cc0000"/>
    </w:rPr>
  </w:style>
  <w:style w:type="character" w:styleId="848">
    <w:name w:val="Hyperlink"/>
    <w:basedOn w:val="803"/>
    <w:uiPriority w:val="99"/>
    <w:qFormat/>
    <w:rPr>
      <w:color w:val="0000ff"/>
      <w:u w:val="single"/>
    </w:rPr>
  </w:style>
  <w:style w:type="character" w:styleId="849">
    <w:name w:val="annotation reference"/>
    <w:uiPriority w:val="99"/>
    <w:qFormat/>
    <w:rPr>
      <w:sz w:val="21"/>
      <w:szCs w:val="21"/>
    </w:rPr>
  </w:style>
  <w:style w:type="character" w:styleId="850">
    <w:name w:val="HTML Cite"/>
    <w:uiPriority w:val="0"/>
    <w:qFormat/>
    <w:rPr>
      <w:color w:val="008000"/>
    </w:rPr>
  </w:style>
  <w:style w:type="character" w:styleId="851">
    <w:name w:val="footnote reference"/>
    <w:basedOn w:val="803"/>
    <w:uiPriority w:val="99"/>
    <w:unhideWhenUsed/>
    <w:qFormat/>
    <w:rPr>
      <w:vertAlign w:val="superscript"/>
    </w:rPr>
  </w:style>
  <w:style w:type="character" w:styleId="852" w:customStyle="1">
    <w:name w:val="标题 1 Char"/>
    <w:uiPriority w:val="0"/>
    <w:qFormat/>
    <w:rPr>
      <w:b/>
      <w:bCs/>
      <w:sz w:val="32"/>
      <w:szCs w:val="44"/>
    </w:rPr>
  </w:style>
  <w:style w:type="character" w:styleId="853" w:customStyle="1">
    <w:name w:val="标题 2 Char"/>
    <w:link w:val="795"/>
    <w:uiPriority w:val="0"/>
    <w:qFormat/>
    <w:rPr>
      <w:rFonts w:ascii="Cambria" w:hAnsi="Cambria"/>
      <w:b/>
      <w:bCs/>
      <w:sz w:val="32"/>
      <w:szCs w:val="32"/>
    </w:rPr>
  </w:style>
  <w:style w:type="character" w:styleId="854" w:customStyle="1">
    <w:name w:val="标题 3 Char"/>
    <w:link w:val="796"/>
    <w:uiPriority w:val="0"/>
    <w:qFormat/>
    <w:rPr>
      <w:b/>
      <w:bCs/>
      <w:sz w:val="32"/>
      <w:szCs w:val="32"/>
    </w:rPr>
  </w:style>
  <w:style w:type="character" w:styleId="855" w:customStyle="1">
    <w:name w:val="标题 4 Char"/>
    <w:link w:val="797"/>
    <w:uiPriority w:val="0"/>
    <w:qFormat/>
    <w:rPr>
      <w:rFonts w:ascii="Cambria" w:hAnsi="Cambria" w:eastAsia="宋体" w:cs="Times New Roman"/>
      <w:b/>
      <w:bCs/>
      <w:sz w:val="28"/>
      <w:szCs w:val="28"/>
    </w:rPr>
  </w:style>
  <w:style w:type="character" w:styleId="856" w:customStyle="1">
    <w:name w:val="标题 Char"/>
    <w:link w:val="838"/>
    <w:uiPriority w:val="0"/>
    <w:qFormat/>
    <w:rPr>
      <w:rFonts w:ascii="Arial" w:hAnsi="Arial"/>
      <w:b/>
      <w:sz w:val="32"/>
    </w:rPr>
  </w:style>
  <w:style w:type="character" w:styleId="857" w:customStyle="1">
    <w:name w:val="Quote Char"/>
    <w:uiPriority w:val="29"/>
    <w:qFormat/>
    <w:rPr>
      <w:i/>
    </w:rPr>
  </w:style>
  <w:style w:type="character" w:styleId="858" w:customStyle="1">
    <w:name w:val="Intense Quote Char"/>
    <w:uiPriority w:val="30"/>
    <w:qFormat/>
    <w:rPr>
      <w:i/>
    </w:rPr>
  </w:style>
  <w:style w:type="table" w:styleId="859"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Footnote Text Char"/>
    <w:uiPriority w:val="99"/>
    <w:qFormat/>
    <w:rPr>
      <w:sz w:val="18"/>
    </w:rPr>
  </w:style>
  <w:style w:type="character" w:styleId="879" w:customStyle="1">
    <w:name w:val="Endnote Text Char"/>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段"/>
    <w:basedOn w:val="793"/>
    <w:uiPriority w:val="0"/>
    <w:qFormat/>
    <w:pPr>
      <w:ind w:firstLine="200"/>
      <w:widowControl/>
    </w:pPr>
    <w:rPr>
      <w:rFonts w:hint="eastAsia" w:ascii="宋体"/>
      <w:szCs w:val="20"/>
    </w:rPr>
  </w:style>
  <w:style w:type="paragraph" w:styleId="882" w:customStyle="1">
    <w:name w:val="首行缩进"/>
    <w:basedOn w:val="793"/>
    <w:uiPriority w:val="0"/>
    <w:qFormat/>
    <w:pPr>
      <w:ind w:firstLine="480"/>
      <w:spacing w:line="360" w:lineRule="auto"/>
    </w:pPr>
    <w:rPr>
      <w:rFonts w:ascii="宋体" w:hAnsi="宋体" w:cs="宋体"/>
      <w:sz w:val="24"/>
    </w:rPr>
  </w:style>
  <w:style w:type="character" w:styleId="883" w:customStyle="1">
    <w:name w:val="Heading 1 Char"/>
    <w:basedOn w:val="803"/>
    <w:uiPriority w:val="9"/>
    <w:qFormat/>
    <w:rPr>
      <w:rFonts w:ascii="Arial" w:hAnsi="Arial" w:eastAsia="Arial" w:cs="Arial"/>
      <w:sz w:val="40"/>
      <w:szCs w:val="40"/>
    </w:rPr>
  </w:style>
  <w:style w:type="character" w:styleId="884" w:customStyle="1">
    <w:name w:val="Heading 2 Char"/>
    <w:basedOn w:val="803"/>
    <w:uiPriority w:val="9"/>
    <w:qFormat/>
    <w:rPr>
      <w:rFonts w:ascii="Arial" w:hAnsi="Arial" w:eastAsia="Arial" w:cs="Arial"/>
      <w:sz w:val="34"/>
    </w:rPr>
  </w:style>
  <w:style w:type="character" w:styleId="885" w:customStyle="1">
    <w:name w:val="Heading 3 Char"/>
    <w:basedOn w:val="803"/>
    <w:uiPriority w:val="9"/>
    <w:qFormat/>
    <w:rPr>
      <w:rFonts w:ascii="Arial" w:hAnsi="Arial" w:eastAsia="Arial" w:cs="Arial"/>
      <w:sz w:val="30"/>
      <w:szCs w:val="30"/>
    </w:rPr>
  </w:style>
  <w:style w:type="character" w:styleId="886" w:customStyle="1">
    <w:name w:val="Heading 4 Char"/>
    <w:basedOn w:val="803"/>
    <w:uiPriority w:val="9"/>
    <w:qFormat/>
    <w:rPr>
      <w:rFonts w:ascii="Arial" w:hAnsi="Arial" w:eastAsia="Arial" w:cs="Arial"/>
      <w:b/>
      <w:bCs/>
      <w:sz w:val="26"/>
      <w:szCs w:val="26"/>
    </w:rPr>
  </w:style>
  <w:style w:type="character" w:styleId="887" w:customStyle="1">
    <w:name w:val="Heading 5 Char"/>
    <w:basedOn w:val="803"/>
    <w:uiPriority w:val="9"/>
    <w:qFormat/>
    <w:rPr>
      <w:rFonts w:ascii="Arial" w:hAnsi="Arial" w:eastAsia="Arial" w:cs="Arial"/>
      <w:b/>
      <w:bCs/>
      <w:sz w:val="24"/>
      <w:szCs w:val="24"/>
    </w:rPr>
  </w:style>
  <w:style w:type="character" w:styleId="888" w:customStyle="1">
    <w:name w:val="Heading 6 Char"/>
    <w:basedOn w:val="803"/>
    <w:uiPriority w:val="9"/>
    <w:qFormat/>
    <w:rPr>
      <w:rFonts w:ascii="Arial" w:hAnsi="Arial" w:eastAsia="Arial" w:cs="Arial"/>
      <w:b/>
      <w:bCs/>
      <w:sz w:val="22"/>
      <w:szCs w:val="22"/>
    </w:rPr>
  </w:style>
  <w:style w:type="character" w:styleId="889" w:customStyle="1">
    <w:name w:val="Heading 7 Char"/>
    <w:basedOn w:val="803"/>
    <w:uiPriority w:val="9"/>
    <w:qFormat/>
    <w:rPr>
      <w:rFonts w:ascii="Arial" w:hAnsi="Arial" w:eastAsia="Arial" w:cs="Arial"/>
      <w:b/>
      <w:bCs/>
      <w:i/>
      <w:iCs/>
      <w:sz w:val="22"/>
      <w:szCs w:val="22"/>
    </w:rPr>
  </w:style>
  <w:style w:type="character" w:styleId="890" w:customStyle="1">
    <w:name w:val="Heading 8 Char"/>
    <w:basedOn w:val="803"/>
    <w:uiPriority w:val="9"/>
    <w:qFormat/>
    <w:rPr>
      <w:rFonts w:ascii="Arial" w:hAnsi="Arial" w:eastAsia="Arial" w:cs="Arial"/>
      <w:i/>
      <w:iCs/>
      <w:sz w:val="22"/>
      <w:szCs w:val="22"/>
    </w:rPr>
  </w:style>
  <w:style w:type="character" w:styleId="891" w:customStyle="1">
    <w:name w:val="Heading 9 Char"/>
    <w:basedOn w:val="803"/>
    <w:uiPriority w:val="9"/>
    <w:qFormat/>
    <w:rPr>
      <w:rFonts w:ascii="Arial" w:hAnsi="Arial" w:eastAsia="Arial" w:cs="Arial"/>
      <w:i/>
      <w:iCs/>
      <w:sz w:val="21"/>
      <w:szCs w:val="21"/>
    </w:rPr>
  </w:style>
  <w:style w:type="character" w:styleId="892" w:customStyle="1">
    <w:name w:val="Title Char"/>
    <w:basedOn w:val="803"/>
    <w:uiPriority w:val="10"/>
    <w:qFormat/>
    <w:rPr>
      <w:sz w:val="48"/>
      <w:szCs w:val="48"/>
    </w:rPr>
  </w:style>
  <w:style w:type="character" w:styleId="893" w:customStyle="1">
    <w:name w:val="Subtitle Char"/>
    <w:basedOn w:val="803"/>
    <w:uiPriority w:val="11"/>
    <w:qFormat/>
    <w:rPr>
      <w:sz w:val="24"/>
      <w:szCs w:val="24"/>
    </w:rPr>
  </w:style>
  <w:style w:type="paragraph" w:styleId="894">
    <w:name w:val="Quote"/>
    <w:basedOn w:val="793"/>
    <w:next w:val="793"/>
    <w:link w:val="895"/>
    <w:uiPriority w:val="29"/>
    <w:qFormat/>
    <w:pPr>
      <w:ind w:left="720" w:right="720"/>
    </w:pPr>
    <w:rPr>
      <w:i/>
    </w:rPr>
  </w:style>
  <w:style w:type="character" w:styleId="895" w:customStyle="1">
    <w:name w:val="引用 Char3"/>
    <w:link w:val="894"/>
    <w:uiPriority w:val="29"/>
    <w:qFormat/>
    <w:rPr>
      <w:i/>
    </w:rPr>
  </w:style>
  <w:style w:type="paragraph" w:styleId="896">
    <w:name w:val="Intense Quote"/>
    <w:basedOn w:val="793"/>
    <w:next w:val="793"/>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明显引用 Char3"/>
    <w:link w:val="896"/>
    <w:uiPriority w:val="30"/>
    <w:qFormat/>
    <w:rPr>
      <w:i/>
    </w:rPr>
  </w:style>
  <w:style w:type="character" w:styleId="898" w:customStyle="1">
    <w:name w:val="Header Char"/>
    <w:basedOn w:val="803"/>
    <w:uiPriority w:val="99"/>
    <w:qFormat/>
  </w:style>
  <w:style w:type="character" w:styleId="899" w:customStyle="1">
    <w:name w:val="Footer Char"/>
    <w:basedOn w:val="803"/>
    <w:uiPriority w:val="99"/>
    <w:qFormat/>
  </w:style>
  <w:style w:type="character" w:styleId="900" w:customStyle="1">
    <w:name w:val="Caption Char"/>
    <w:uiPriority w:val="99"/>
    <w:qFormat/>
  </w:style>
  <w:style w:type="table" w:styleId="901" w:customStyle="1">
    <w:name w:val="Table Grid Light"/>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无格式表格 11"/>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21"/>
    <w:basedOn w:val="8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31"/>
    <w:basedOn w:val="8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无格式表格 41"/>
    <w:basedOn w:val="8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无格式表格 51"/>
    <w:basedOn w:val="8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网格表 1 浅色1"/>
    <w:basedOn w:val="8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网格表 2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网格表 3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0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0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0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0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0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0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8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0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basedOn w:val="80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basedOn w:val="80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basedOn w:val="80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basedOn w:val="80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basedOn w:val="80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网格表 5 深色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网格表 6 彩色1"/>
    <w:basedOn w:val="8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80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80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6" w:customStyle="1">
    <w:name w:val="Grid Table 6 Colorful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80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basedOn w:val="80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网格表 7 彩色1"/>
    <w:basedOn w:val="8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0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0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0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0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0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0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清单表 1 浅色1"/>
    <w:basedOn w:val="80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0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0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0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0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0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0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清单表 21"/>
    <w:basedOn w:val="8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0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basedOn w:val="80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basedOn w:val="80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basedOn w:val="80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basedOn w:val="80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basedOn w:val="80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清单表 3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0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80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0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0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0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0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清单表 4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0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basedOn w:val="80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basedOn w:val="80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basedOn w:val="80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basedOn w:val="80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basedOn w:val="80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清单表 5 深色1"/>
    <w:basedOn w:val="8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80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80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80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80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80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80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清单表 6 彩色1"/>
    <w:basedOn w:val="80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80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basedOn w:val="80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basedOn w:val="80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basedOn w:val="80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basedOn w:val="80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basedOn w:val="80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清单表 7 彩色1"/>
    <w:basedOn w:val="80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0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0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0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0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0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0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80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8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0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80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80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80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80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80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8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0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80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80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80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80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80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脚注文本 Char"/>
    <w:link w:val="830"/>
    <w:uiPriority w:val="99"/>
    <w:qFormat/>
    <w:rPr>
      <w:sz w:val="18"/>
    </w:rPr>
  </w:style>
  <w:style w:type="character" w:styleId="1027" w:customStyle="1">
    <w:name w:val="尾注文本 Char"/>
    <w:link w:val="821"/>
    <w:uiPriority w:val="99"/>
    <w:qFormat/>
    <w:rPr>
      <w:sz w:val="20"/>
    </w:rPr>
  </w:style>
  <w:style w:type="paragraph" w:styleId="1028" w:customStyle="1">
    <w:name w:val="TOC 标题1"/>
    <w:uiPriority w:val="39"/>
    <w:unhideWhenUsed/>
    <w:qFormat/>
    <w:rPr>
      <w:rFonts w:hint="default" w:ascii="Times New Roman" w:hAnsi="Times New Roman" w:eastAsia="宋体" w:cs="Times New Roman"/>
      <w:lang w:val="en-US" w:eastAsia="zh-CN" w:bidi="ar-SA"/>
    </w:rPr>
  </w:style>
  <w:style w:type="paragraph" w:styleId="1029" w:customStyle="1">
    <w:name w:val="索引 41"/>
    <w:basedOn w:val="1030"/>
    <w:next w:val="793"/>
    <w:uiPriority w:val="99"/>
    <w:qFormat/>
    <w:pPr>
      <w:ind w:left="600"/>
    </w:pPr>
    <w:rPr>
      <w:rFonts w:ascii="Verdana" w:hAnsi="Verdana"/>
    </w:rPr>
  </w:style>
  <w:style w:type="paragraph" w:styleId="1030" w:customStyle="1">
    <w:name w:val="正文1"/>
    <w:next w:val="1029"/>
    <w:uiPriority w:val="0"/>
    <w:qFormat/>
    <w:pPr>
      <w:jc w:val="both"/>
      <w:widowControl w:val="off"/>
    </w:pPr>
    <w:rPr>
      <w:rFonts w:hint="default" w:ascii="Calibri" w:hAnsi="Calibri" w:eastAsia="宋体" w:cs="Times New Roman"/>
      <w:lang w:val="en-US" w:eastAsia="zh-CN" w:bidi="ar-SA"/>
    </w:rPr>
  </w:style>
  <w:style w:type="paragraph" w:styleId="1031" w:customStyle="1">
    <w:name w:val="一级条标题"/>
    <w:basedOn w:val="1032"/>
    <w:next w:val="8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2" w:customStyle="1">
    <w:name w:val="章标题"/>
    <w:basedOn w:val="793"/>
    <w:next w:val="79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33">
    <w:name w:val="List Paragraph"/>
    <w:basedOn w:val="793"/>
    <w:uiPriority w:val="34"/>
    <w:qFormat/>
    <w:pPr>
      <w:ind w:firstLine="420"/>
    </w:pPr>
  </w:style>
  <w:style w:type="paragraph" w:styleId="1034" w:customStyle="1">
    <w:name w:val="列表段落1"/>
    <w:basedOn w:val="793"/>
    <w:next w:val="810"/>
    <w:uiPriority w:val="99"/>
    <w:qFormat/>
    <w:pPr>
      <w:ind w:firstLine="420"/>
    </w:pPr>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6" w:customStyle="1">
    <w:name w:val="正文首行缩进 21"/>
    <w:basedOn w:val="1037"/>
    <w:next w:val="793"/>
    <w:uiPriority w:val="0"/>
    <w:qFormat/>
    <w:pPr>
      <w:ind w:firstLine="420"/>
      <w:spacing w:before="100" w:beforeAutospacing="1"/>
    </w:pPr>
    <w:rPr>
      <w:rFonts w:ascii="宋体" w:hAnsi="宋体"/>
      <w:szCs w:val="21"/>
    </w:rPr>
  </w:style>
  <w:style w:type="paragraph" w:styleId="1037" w:customStyle="1">
    <w:name w:val="正文文本缩进1"/>
    <w:basedOn w:val="793"/>
    <w:uiPriority w:val="0"/>
    <w:qFormat/>
    <w:pPr>
      <w:ind w:firstLine="880"/>
      <w:spacing w:line="500" w:lineRule="exact"/>
    </w:pPr>
  </w:style>
  <w:style w:type="character" w:styleId="1038" w:customStyle="1">
    <w:name w:val="标题 1 Char1"/>
    <w:uiPriority w:val="0"/>
    <w:qFormat/>
    <w:rPr>
      <w:rFonts w:ascii="Times New Roman" w:hAnsi="Times New Roman" w:eastAsia="宋体" w:cs="Times New Roman"/>
      <w:b/>
      <w:bCs/>
      <w:sz w:val="32"/>
      <w:szCs w:val="44"/>
    </w:rPr>
  </w:style>
  <w:style w:type="character" w:styleId="1039" w:customStyle="1">
    <w:name w:val="明显强调1"/>
    <w:uiPriority w:val="0"/>
    <w:qFormat/>
    <w:rPr>
      <w:b/>
      <w:bCs/>
      <w:i/>
      <w:iCs/>
      <w:color w:val="4f81bd"/>
    </w:rPr>
  </w:style>
  <w:style w:type="character" w:styleId="1040" w:customStyle="1">
    <w:name w:val="批注文字 Char2"/>
    <w:uiPriority w:val="0"/>
    <w:qFormat/>
    <w:rPr>
      <w:sz w:val="21"/>
    </w:rPr>
  </w:style>
  <w:style w:type="character" w:styleId="1041" w:customStyle="1">
    <w:name w:val="标题 3 Char_0"/>
    <w:link w:val="1042"/>
    <w:uiPriority w:val="0"/>
    <w:qFormat/>
    <w:rPr>
      <w:b/>
      <w:bCs/>
      <w:sz w:val="32"/>
      <w:szCs w:val="32"/>
    </w:rPr>
  </w:style>
  <w:style w:type="paragraph" w:styleId="1042" w:customStyle="1">
    <w:name w:val="标题 3_0"/>
    <w:basedOn w:val="1043"/>
    <w:next w:val="1043"/>
    <w:link w:val="1041"/>
    <w:uiPriority w:val="0"/>
    <w:qFormat/>
    <w:pPr>
      <w:keepLines/>
      <w:keepNext/>
      <w:spacing w:before="260" w:after="260" w:line="416" w:lineRule="auto"/>
      <w:outlineLvl w:val="2"/>
    </w:pPr>
    <w:rPr>
      <w:b/>
      <w:bCs/>
      <w:sz w:val="32"/>
      <w:szCs w:val="32"/>
    </w:rPr>
  </w:style>
  <w:style w:type="paragraph" w:styleId="104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4" w:customStyle="1">
    <w:name w:val="正文文本 Char2"/>
    <w:uiPriority w:val="99"/>
    <w:semiHidden/>
    <w:qFormat/>
    <w:rPr>
      <w:rFonts w:ascii="Calibri" w:hAnsi="Calibri" w:eastAsia="宋体" w:cs="Times New Roman"/>
    </w:rPr>
  </w:style>
  <w:style w:type="character" w:styleId="1045" w:customStyle="1">
    <w:name w:val="页脚 Char1"/>
    <w:uiPriority w:val="99"/>
    <w:semiHidden/>
    <w:qFormat/>
    <w:rPr>
      <w:rFonts w:ascii="Calibri" w:hAnsi="Calibri" w:eastAsia="宋体" w:cs="Times New Roman"/>
      <w:sz w:val="18"/>
      <w:szCs w:val="18"/>
    </w:rPr>
  </w:style>
  <w:style w:type="character" w:styleId="1046" w:customStyle="1">
    <w:name w:val="明显引用 Char2"/>
    <w:uiPriority w:val="99"/>
    <w:qFormat/>
    <w:rPr>
      <w:b/>
      <w:bCs/>
      <w:i/>
      <w:iCs/>
      <w:color w:val="4f81bd"/>
      <w:sz w:val="21"/>
      <w:szCs w:val="24"/>
    </w:rPr>
  </w:style>
  <w:style w:type="character" w:styleId="1047" w:customStyle="1">
    <w:name w:val="引用 Char"/>
    <w:link w:val="1048"/>
    <w:uiPriority w:val="0"/>
    <w:qFormat/>
    <w:rPr>
      <w:i/>
      <w:iCs/>
      <w:color w:val="000000"/>
    </w:rPr>
  </w:style>
  <w:style w:type="paragraph" w:styleId="1048" w:customStyle="1">
    <w:name w:val="引用1"/>
    <w:basedOn w:val="793"/>
    <w:next w:val="793"/>
    <w:link w:val="1047"/>
    <w:uiPriority w:val="0"/>
    <w:qFormat/>
    <w:rPr>
      <w:i/>
      <w:iCs/>
      <w:color w:val="000000"/>
      <w:sz w:val="20"/>
      <w:szCs w:val="20"/>
    </w:rPr>
  </w:style>
  <w:style w:type="character" w:styleId="1049" w:customStyle="1">
    <w:name w:val="标题 1 Char_0"/>
    <w:link w:val="1050"/>
    <w:uiPriority w:val="0"/>
    <w:qFormat/>
    <w:rPr>
      <w:b/>
      <w:bCs/>
      <w:sz w:val="44"/>
      <w:szCs w:val="44"/>
    </w:rPr>
  </w:style>
  <w:style w:type="paragraph" w:styleId="1050" w:customStyle="1">
    <w:name w:val="标题 1_0"/>
    <w:basedOn w:val="1043"/>
    <w:next w:val="1043"/>
    <w:link w:val="1049"/>
    <w:uiPriority w:val="0"/>
    <w:qFormat/>
    <w:pPr>
      <w:keepLines/>
      <w:keepNext/>
      <w:spacing w:before="340" w:after="330" w:line="578" w:lineRule="auto"/>
      <w:outlineLvl w:val="0"/>
    </w:pPr>
    <w:rPr>
      <w:b/>
      <w:bCs/>
      <w:sz w:val="44"/>
      <w:szCs w:val="44"/>
    </w:rPr>
  </w:style>
  <w:style w:type="character" w:styleId="1051" w:customStyle="1">
    <w:name w:val="正文文本缩进 3 Char1"/>
    <w:uiPriority w:val="99"/>
    <w:semiHidden/>
    <w:qFormat/>
    <w:rPr>
      <w:sz w:val="16"/>
      <w:szCs w:val="16"/>
    </w:rPr>
  </w:style>
  <w:style w:type="character" w:styleId="1052" w:customStyle="1">
    <w:name w:val="引用 Char1"/>
    <w:uiPriority w:val="29"/>
    <w:qFormat/>
    <w:rPr>
      <w:i/>
      <w:iCs/>
      <w:color w:val="000000"/>
      <w:sz w:val="21"/>
    </w:rPr>
  </w:style>
  <w:style w:type="character" w:styleId="1053" w:customStyle="1">
    <w:name w:val="正文文本缩进 Char"/>
    <w:link w:val="813"/>
    <w:uiPriority w:val="0"/>
    <w:qFormat/>
    <w:rPr>
      <w:sz w:val="21"/>
      <w:szCs w:val="24"/>
    </w:rPr>
  </w:style>
  <w:style w:type="character" w:styleId="1054" w:customStyle="1">
    <w:name w:val="font161"/>
    <w:uiPriority w:val="0"/>
    <w:qFormat/>
    <w:rPr>
      <w:b/>
      <w:sz w:val="32"/>
    </w:rPr>
  </w:style>
  <w:style w:type="character" w:styleId="1055" w:customStyle="1">
    <w:name w:val="标题 4 Char_0"/>
    <w:link w:val="1056"/>
    <w:uiPriority w:val="0"/>
    <w:qFormat/>
    <w:rPr>
      <w:rFonts w:ascii="Arial" w:hAnsi="Arial" w:eastAsia="黑体"/>
      <w:b/>
      <w:bCs/>
      <w:sz w:val="28"/>
      <w:szCs w:val="28"/>
    </w:rPr>
  </w:style>
  <w:style w:type="paragraph" w:styleId="1056" w:customStyle="1">
    <w:name w:val="标题 4_0"/>
    <w:basedOn w:val="1043"/>
    <w:next w:val="1043"/>
    <w:link w:val="1055"/>
    <w:uiPriority w:val="0"/>
    <w:qFormat/>
    <w:pPr>
      <w:keepLines/>
      <w:keepNext/>
      <w:spacing w:before="280" w:after="290" w:line="376" w:lineRule="auto"/>
      <w:outlineLvl w:val="3"/>
    </w:pPr>
    <w:rPr>
      <w:rFonts w:ascii="Arial" w:hAnsi="Arial" w:eastAsia="黑体"/>
      <w:b/>
      <w:bCs/>
      <w:sz w:val="28"/>
      <w:szCs w:val="28"/>
    </w:rPr>
  </w:style>
  <w:style w:type="character" w:styleId="1057" w:customStyle="1">
    <w:name w:val="页眉 Char"/>
    <w:link w:val="824"/>
    <w:uiPriority w:val="0"/>
    <w:qFormat/>
    <w:rPr>
      <w:sz w:val="18"/>
      <w:szCs w:val="18"/>
    </w:rPr>
  </w:style>
  <w:style w:type="character" w:styleId="1058" w:customStyle="1">
    <w:name w:val="标题 6 Char"/>
    <w:link w:val="799"/>
    <w:uiPriority w:val="0"/>
    <w:qFormat/>
    <w:rPr>
      <w:rFonts w:ascii="Cambria" w:hAnsi="Cambria" w:eastAsia="宋体" w:cs="Times New Roman"/>
      <w:b/>
      <w:bCs/>
      <w:sz w:val="24"/>
      <w:szCs w:val="24"/>
    </w:rPr>
  </w:style>
  <w:style w:type="character" w:styleId="1059" w:customStyle="1">
    <w:name w:val="纯文本 Char"/>
    <w:link w:val="817"/>
    <w:uiPriority w:val="0"/>
    <w:qFormat/>
    <w:rPr>
      <w:rFonts w:ascii="Ari"/>
      <w:lang w:val="en-US" w:eastAsia="zh-CN" w:bidi="ar-SA"/>
    </w:rPr>
  </w:style>
  <w:style w:type="character" w:styleId="1060" w:customStyle="1">
    <w:name w:val="引用 Char2"/>
    <w:uiPriority w:val="99"/>
    <w:qFormat/>
    <w:rPr>
      <w:i/>
      <w:iCs/>
      <w:color w:val="000000"/>
      <w:sz w:val="21"/>
      <w:szCs w:val="24"/>
    </w:rPr>
  </w:style>
  <w:style w:type="character" w:styleId="1061" w:customStyle="1">
    <w:name w:val="rvts11"/>
    <w:uiPriority w:val="0"/>
    <w:qFormat/>
    <w:rPr>
      <w:rFonts w:hint="default" w:ascii="KNLe" w:hAnsi="KNLe"/>
      <w:sz w:val="24"/>
      <w:szCs w:val="24"/>
      <w:u w:val="single"/>
    </w:rPr>
  </w:style>
  <w:style w:type="character" w:styleId="1062" w:customStyle="1">
    <w:name w:val="标题5 Char Char"/>
    <w:link w:val="1063"/>
    <w:uiPriority w:val="0"/>
    <w:qFormat/>
    <w:rPr>
      <w:rFonts w:ascii="Arial" w:hAnsi="Arial"/>
      <w:b/>
      <w:bCs/>
      <w:sz w:val="24"/>
      <w:szCs w:val="32"/>
    </w:rPr>
  </w:style>
  <w:style w:type="paragraph" w:styleId="1063" w:customStyle="1">
    <w:name w:val="标题5"/>
    <w:basedOn w:val="796"/>
    <w:link w:val="1062"/>
    <w:uiPriority w:val="0"/>
    <w:qFormat/>
    <w:pPr>
      <w:numPr>
        <w:ilvl w:val="0"/>
        <w:numId w:val="0"/>
      </w:numPr>
      <w:spacing w:line="413" w:lineRule="auto"/>
    </w:pPr>
    <w:rPr>
      <w:rFonts w:ascii="Arial" w:hAnsi="Arial"/>
      <w:sz w:val="24"/>
    </w:rPr>
  </w:style>
  <w:style w:type="character" w:styleId="1064" w:customStyle="1">
    <w:name w:val="副标题 Char2"/>
    <w:uiPriority w:val="11"/>
    <w:qFormat/>
    <w:rPr>
      <w:rFonts w:ascii="Cambria" w:hAnsi="Cambria" w:cs="Times New Roman"/>
      <w:b/>
      <w:bCs/>
      <w:sz w:val="32"/>
      <w:szCs w:val="32"/>
    </w:rPr>
  </w:style>
  <w:style w:type="character" w:styleId="1065" w:customStyle="1">
    <w:name w:val="文档结构图 Char"/>
    <w:link w:val="809"/>
    <w:uiPriority w:val="0"/>
    <w:qFormat/>
    <w:rPr>
      <w:rFonts w:ascii="宋体"/>
      <w:sz w:val="18"/>
      <w:szCs w:val="18"/>
    </w:rPr>
  </w:style>
  <w:style w:type="character" w:styleId="1066" w:customStyle="1">
    <w:name w:val="日期 Char"/>
    <w:link w:val="819"/>
    <w:uiPriority w:val="0"/>
    <w:qFormat/>
    <w:rPr>
      <w:sz w:val="21"/>
      <w:szCs w:val="24"/>
    </w:rPr>
  </w:style>
  <w:style w:type="character" w:styleId="1067" w:customStyle="1">
    <w:name w:val="批注主题 Char1"/>
    <w:uiPriority w:val="0"/>
    <w:qFormat/>
    <w:rPr>
      <w:b/>
      <w:bCs/>
      <w:sz w:val="21"/>
      <w:szCs w:val="22"/>
    </w:rPr>
  </w:style>
  <w:style w:type="character" w:styleId="1068" w:customStyle="1">
    <w:name w:val="font31"/>
    <w:uiPriority w:val="0"/>
    <w:qFormat/>
    <w:rPr>
      <w:rFonts w:hint="eastAsia" w:ascii="宋体" w:hAnsi="宋体" w:eastAsia="宋体" w:cs="宋体"/>
      <w:color w:val="000000"/>
      <w:sz w:val="20"/>
      <w:szCs w:val="20"/>
      <w:u w:val="none"/>
    </w:rPr>
  </w:style>
  <w:style w:type="character" w:styleId="1069" w:customStyle="1">
    <w:name w:val="明显引用 Char"/>
    <w:link w:val="1070"/>
    <w:uiPriority w:val="0"/>
    <w:qFormat/>
    <w:rPr>
      <w:b/>
      <w:bCs/>
      <w:i/>
      <w:iCs/>
      <w:color w:val="4f81bd"/>
    </w:rPr>
  </w:style>
  <w:style w:type="paragraph" w:styleId="1070" w:customStyle="1">
    <w:name w:val="明显引用1"/>
    <w:basedOn w:val="793"/>
    <w:next w:val="793"/>
    <w:link w:val="1069"/>
    <w:uiPriority w:val="0"/>
    <w:qFormat/>
    <w:pPr>
      <w:ind w:left="936" w:right="936"/>
      <w:spacing w:before="200" w:after="280"/>
      <w:pBdr>
        <w:bottom w:val="single" w:color="4F81BD" w:sz="4" w:space="4"/>
      </w:pBdr>
    </w:pPr>
    <w:rPr>
      <w:b/>
      <w:bCs/>
      <w:i/>
      <w:iCs/>
      <w:color w:val="4f81bd"/>
      <w:sz w:val="20"/>
      <w:szCs w:val="20"/>
    </w:rPr>
  </w:style>
  <w:style w:type="character" w:styleId="1071" w:customStyle="1">
    <w:name w:val="标题 5 Char"/>
    <w:link w:val="798"/>
    <w:uiPriority w:val="0"/>
    <w:qFormat/>
    <w:rPr>
      <w:b/>
      <w:bCs/>
      <w:sz w:val="28"/>
      <w:szCs w:val="28"/>
    </w:rPr>
  </w:style>
  <w:style w:type="character" w:styleId="1072" w:customStyle="1">
    <w:name w:val="日期 Char1"/>
    <w:uiPriority w:val="0"/>
    <w:qFormat/>
    <w:rPr>
      <w:rFonts w:ascii="Calibri" w:hAnsi="Calibri" w:eastAsia="宋体" w:cs="Times New Roman"/>
    </w:rPr>
  </w:style>
  <w:style w:type="character" w:styleId="1073" w:customStyle="1">
    <w:name w:val="批注框文本 Char1"/>
    <w:uiPriority w:val="0"/>
    <w:qFormat/>
    <w:rPr>
      <w:sz w:val="18"/>
      <w:szCs w:val="18"/>
    </w:rPr>
  </w:style>
  <w:style w:type="character" w:styleId="1074" w:customStyle="1">
    <w:name w:val="标题 Char1"/>
    <w:uiPriority w:val="10"/>
    <w:qFormat/>
    <w:rPr>
      <w:rFonts w:ascii="Cambria" w:hAnsi="Cambria" w:eastAsia="宋体" w:cs="Times New Roman"/>
      <w:b/>
      <w:bCs/>
      <w:sz w:val="32"/>
      <w:szCs w:val="32"/>
    </w:rPr>
  </w:style>
  <w:style w:type="character" w:styleId="1075" w:customStyle="1">
    <w:name w:val="标题 9 Char"/>
    <w:link w:val="802"/>
    <w:uiPriority w:val="0"/>
    <w:qFormat/>
    <w:rPr>
      <w:rFonts w:ascii="Cambria" w:hAnsi="Cambria" w:eastAsia="宋体" w:cs="Times New Roman"/>
      <w:sz w:val="21"/>
      <w:szCs w:val="21"/>
    </w:rPr>
  </w:style>
  <w:style w:type="character" w:styleId="1076" w:customStyle="1">
    <w:name w:val="不明显参考1"/>
    <w:uiPriority w:val="0"/>
    <w:qFormat/>
    <w:rPr>
      <w:smallCaps/>
      <w:color w:val="c0504d"/>
      <w:u w:val="single"/>
    </w:rPr>
  </w:style>
  <w:style w:type="character" w:styleId="1077" w:customStyle="1">
    <w:name w:val="批注文字 Char1"/>
    <w:uiPriority w:val="0"/>
    <w:qFormat/>
    <w:rPr>
      <w:rFonts w:ascii="Calibri" w:hAnsi="Calibri" w:eastAsia="宋体" w:cs="Times New Roman"/>
    </w:rPr>
  </w:style>
  <w:style w:type="character" w:styleId="1078" w:customStyle="1">
    <w:name w:val="标题 Char2"/>
    <w:uiPriority w:val="10"/>
    <w:qFormat/>
    <w:rPr>
      <w:rFonts w:ascii="Cambria" w:hAnsi="Cambria" w:cs="Times New Roman"/>
      <w:b/>
      <w:bCs/>
      <w:sz w:val="32"/>
      <w:szCs w:val="32"/>
    </w:rPr>
  </w:style>
  <w:style w:type="character" w:styleId="1079" w:customStyle="1">
    <w:name w:val="正文文本 3 Char1"/>
    <w:uiPriority w:val="99"/>
    <w:semiHidden/>
    <w:qFormat/>
    <w:rPr>
      <w:sz w:val="16"/>
      <w:szCs w:val="16"/>
    </w:rPr>
  </w:style>
  <w:style w:type="character" w:styleId="1080" w:customStyle="1">
    <w:name w:val="批注主题 Char2"/>
    <w:uiPriority w:val="0"/>
    <w:qFormat/>
    <w:rPr>
      <w:b/>
      <w:bCs/>
      <w:sz w:val="21"/>
    </w:rPr>
  </w:style>
  <w:style w:type="character" w:styleId="1081" w:customStyle="1">
    <w:name w:val="正文文本 Char_0"/>
    <w:link w:val="1082"/>
    <w:uiPriority w:val="0"/>
    <w:qFormat/>
    <w:rPr>
      <w:szCs w:val="24"/>
    </w:rPr>
  </w:style>
  <w:style w:type="paragraph" w:styleId="1082" w:customStyle="1">
    <w:name w:val="正文文本_0"/>
    <w:basedOn w:val="1043"/>
    <w:link w:val="1081"/>
    <w:uiPriority w:val="0"/>
    <w:qFormat/>
    <w:pPr>
      <w:spacing w:after="120"/>
    </w:pPr>
    <w:rPr>
      <w:sz w:val="20"/>
    </w:rPr>
  </w:style>
  <w:style w:type="character" w:styleId="1083" w:customStyle="1">
    <w:name w:val="副标题 Char"/>
    <w:link w:val="829"/>
    <w:uiPriority w:val="0"/>
    <w:qFormat/>
    <w:rPr>
      <w:rFonts w:ascii="Cambria" w:hAnsi="Cambria"/>
      <w:b/>
      <w:bCs/>
      <w:sz w:val="32"/>
      <w:szCs w:val="32"/>
    </w:rPr>
  </w:style>
  <w:style w:type="character" w:styleId="1084" w:customStyle="1">
    <w:name w:val="bookmark"/>
    <w:basedOn w:val="803"/>
    <w:uiPriority w:val="0"/>
    <w:qFormat/>
  </w:style>
  <w:style w:type="character" w:styleId="1085" w:customStyle="1">
    <w:name w:val="标题 5 Char_0"/>
    <w:link w:val="1086"/>
    <w:uiPriority w:val="0"/>
    <w:qFormat/>
    <w:rPr>
      <w:rFonts w:ascii="Calibri" w:hAnsi="Calibri"/>
      <w:b/>
      <w:bCs/>
      <w:sz w:val="28"/>
      <w:szCs w:val="28"/>
    </w:rPr>
  </w:style>
  <w:style w:type="paragraph" w:styleId="1086" w:customStyle="1">
    <w:name w:val="标题 5_0"/>
    <w:basedOn w:val="1043"/>
    <w:next w:val="1043"/>
    <w:link w:val="1085"/>
    <w:uiPriority w:val="0"/>
    <w:qFormat/>
    <w:pPr>
      <w:keepLines/>
      <w:keepNext/>
      <w:spacing w:before="280" w:after="290" w:line="372" w:lineRule="auto"/>
      <w:outlineLvl w:val="4"/>
    </w:pPr>
    <w:rPr>
      <w:rFonts w:ascii="Calibri" w:hAnsi="Calibri"/>
      <w:b/>
      <w:bCs/>
      <w:sz w:val="28"/>
      <w:szCs w:val="28"/>
    </w:rPr>
  </w:style>
  <w:style w:type="character" w:styleId="1087" w:customStyle="1">
    <w:name w:val="正文文本缩进 2 Char"/>
    <w:link w:val="820"/>
    <w:uiPriority w:val="99"/>
    <w:qFormat/>
    <w:rPr>
      <w:rFonts w:ascii="宋体"/>
    </w:rPr>
  </w:style>
  <w:style w:type="character" w:styleId="1088" w:customStyle="1">
    <w:name w:val="批注文字 Char"/>
    <w:link w:val="810"/>
    <w:uiPriority w:val="99"/>
    <w:qFormat/>
    <w:rPr>
      <w:sz w:val="21"/>
      <w:szCs w:val="24"/>
    </w:rPr>
  </w:style>
  <w:style w:type="character" w:styleId="1089" w:customStyle="1">
    <w:name w:val="font11"/>
    <w:uiPriority w:val="0"/>
    <w:qFormat/>
    <w:rPr>
      <w:rFonts w:hint="eastAsia" w:ascii="宋体" w:hAnsi="宋体" w:eastAsia="宋体" w:cs="宋体"/>
      <w:color w:val="000000"/>
      <w:sz w:val="20"/>
      <w:szCs w:val="20"/>
      <w:u w:val="none"/>
    </w:rPr>
  </w:style>
  <w:style w:type="character" w:styleId="1090" w:customStyle="1">
    <w:name w:val="明显参考1"/>
    <w:uiPriority w:val="0"/>
    <w:qFormat/>
    <w:rPr>
      <w:b/>
      <w:bCs/>
      <w:smallCaps/>
      <w:color w:val="c0504d"/>
      <w:spacing w:val="5"/>
      <w:u w:val="single"/>
    </w:rPr>
  </w:style>
  <w:style w:type="character" w:styleId="1091" w:customStyle="1">
    <w:name w:val="超链接_0"/>
    <w:uiPriority w:val="99"/>
    <w:qFormat/>
    <w:rPr>
      <w:rFonts w:ascii="Calibri" w:hAnsi="Calibri"/>
      <w:color w:val="0000ff"/>
      <w:u w:val="single"/>
    </w:rPr>
  </w:style>
  <w:style w:type="character" w:styleId="1092" w:customStyle="1">
    <w:name w:val="文档结构图 Char2"/>
    <w:uiPriority w:val="99"/>
    <w:semiHidden/>
    <w:qFormat/>
    <w:rPr>
      <w:rFonts w:ascii="宋体" w:hAnsi="Calibri" w:eastAsia="宋体" w:cs="Times New Roman"/>
      <w:sz w:val="18"/>
      <w:szCs w:val="18"/>
    </w:rPr>
  </w:style>
  <w:style w:type="character" w:styleId="1093" w:customStyle="1">
    <w:name w:val="textcontents"/>
    <w:uiPriority w:val="0"/>
    <w:qFormat/>
    <w:rPr>
      <w:rFonts w:cs="Times New Roman"/>
    </w:rPr>
  </w:style>
  <w:style w:type="character" w:styleId="1094" w:customStyle="1">
    <w:name w:val="正文文本 Char"/>
    <w:link w:val="812"/>
    <w:uiPriority w:val="0"/>
    <w:qFormat/>
    <w:rPr>
      <w:rFonts w:eastAsia="幼圆"/>
      <w:b/>
      <w:bCs/>
      <w:sz w:val="44"/>
      <w:szCs w:val="24"/>
    </w:rPr>
  </w:style>
  <w:style w:type="character" w:styleId="1095" w:customStyle="1">
    <w:name w:val="标题 8 Char"/>
    <w:link w:val="801"/>
    <w:uiPriority w:val="0"/>
    <w:qFormat/>
    <w:rPr>
      <w:rFonts w:ascii="Cambria" w:hAnsi="Cambria" w:eastAsia="宋体" w:cs="Times New Roman"/>
      <w:sz w:val="24"/>
      <w:szCs w:val="24"/>
    </w:rPr>
  </w:style>
  <w:style w:type="character" w:styleId="1096" w:customStyle="1">
    <w:name w:val="副标题 Char1"/>
    <w:uiPriority w:val="11"/>
    <w:qFormat/>
    <w:rPr>
      <w:rFonts w:ascii="Cambria" w:hAnsi="Cambria" w:cs="Times New Roman"/>
      <w:b/>
      <w:bCs/>
      <w:sz w:val="32"/>
      <w:szCs w:val="32"/>
    </w:rPr>
  </w:style>
  <w:style w:type="character" w:styleId="1097" w:customStyle="1">
    <w:name w:val="批注主题 Char"/>
    <w:link w:val="839"/>
    <w:uiPriority w:val="0"/>
    <w:qFormat/>
    <w:rPr>
      <w:b/>
      <w:bCs/>
      <w:sz w:val="21"/>
      <w:szCs w:val="24"/>
    </w:rPr>
  </w:style>
  <w:style w:type="character" w:styleId="1098" w:customStyle="1">
    <w:name w:val="书籍标题1"/>
    <w:uiPriority w:val="0"/>
    <w:qFormat/>
    <w:rPr>
      <w:b/>
      <w:bCs/>
      <w:smallCaps/>
      <w:spacing w:val="5"/>
    </w:rPr>
  </w:style>
  <w:style w:type="character" w:styleId="1099" w:customStyle="1">
    <w:name w:val="页脚 Char"/>
    <w:link w:val="823"/>
    <w:uiPriority w:val="99"/>
    <w:qFormat/>
    <w:rPr>
      <w:sz w:val="18"/>
      <w:szCs w:val="18"/>
    </w:rPr>
  </w:style>
  <w:style w:type="character" w:styleId="1100" w:customStyle="1">
    <w:name w:val="标题4 Char Char"/>
    <w:link w:val="1101"/>
    <w:uiPriority w:val="0"/>
    <w:qFormat/>
    <w:rPr>
      <w:rFonts w:ascii="Arial" w:hAnsi="Arial"/>
      <w:b/>
      <w:bCs/>
      <w:sz w:val="24"/>
      <w:szCs w:val="32"/>
    </w:rPr>
  </w:style>
  <w:style w:type="paragraph" w:styleId="1101" w:customStyle="1">
    <w:name w:val="标题4"/>
    <w:basedOn w:val="795"/>
    <w:next w:val="814"/>
    <w:link w:val="1100"/>
    <w:uiPriority w:val="0"/>
    <w:qFormat/>
    <w:pPr>
      <w:numPr>
        <w:ilvl w:val="0"/>
        <w:numId w:val="0"/>
      </w:numPr>
      <w:spacing w:line="413" w:lineRule="auto"/>
    </w:pPr>
    <w:rPr>
      <w:rFonts w:ascii="Arial" w:hAnsi="Arial"/>
      <w:sz w:val="24"/>
    </w:rPr>
  </w:style>
  <w:style w:type="character" w:styleId="1102" w:customStyle="1">
    <w:name w:val="正文文本 Char1"/>
    <w:uiPriority w:val="0"/>
    <w:qFormat/>
    <w:rPr>
      <w:rFonts w:ascii="Calibri" w:hAnsi="Calibri" w:eastAsia="宋体" w:cs="Times New Roman"/>
    </w:rPr>
  </w:style>
  <w:style w:type="character" w:styleId="1103" w:customStyle="1">
    <w:name w:val="明显引用 Char1"/>
    <w:uiPriority w:val="30"/>
    <w:qFormat/>
    <w:rPr>
      <w:b/>
      <w:bCs/>
      <w:i/>
      <w:iCs/>
      <w:color w:val="4f81bd"/>
      <w:sz w:val="21"/>
    </w:rPr>
  </w:style>
  <w:style w:type="character" w:styleId="1104" w:customStyle="1">
    <w:name w:val="页眉 Char1"/>
    <w:uiPriority w:val="99"/>
    <w:semiHidden/>
    <w:qFormat/>
    <w:rPr>
      <w:rFonts w:ascii="Calibri" w:hAnsi="Calibri" w:eastAsia="宋体" w:cs="Times New Roman"/>
      <w:sz w:val="18"/>
      <w:szCs w:val="18"/>
    </w:rPr>
  </w:style>
  <w:style w:type="character" w:styleId="1105" w:customStyle="1">
    <w:name w:val="不明显强调1"/>
    <w:uiPriority w:val="0"/>
    <w:qFormat/>
    <w:rPr>
      <w:i/>
      <w:iCs/>
      <w:color w:val="808080"/>
    </w:rPr>
  </w:style>
  <w:style w:type="character" w:styleId="1106" w:customStyle="1">
    <w:name w:val="正文文本 3 Char"/>
    <w:link w:val="811"/>
    <w:uiPriority w:val="0"/>
    <w:qFormat/>
    <w:rPr>
      <w:rFonts w:ascii="宋体"/>
      <w:sz w:val="24"/>
    </w:rPr>
  </w:style>
  <w:style w:type="character" w:styleId="1107" w:customStyle="1">
    <w:name w:val="正文文本缩进 3 Char"/>
    <w:link w:val="832"/>
    <w:uiPriority w:val="0"/>
    <w:qFormat/>
    <w:rPr>
      <w:sz w:val="16"/>
    </w:rPr>
  </w:style>
  <w:style w:type="character" w:styleId="1108" w:customStyle="1">
    <w:name w:val="font21"/>
    <w:uiPriority w:val="0"/>
    <w:qFormat/>
    <w:rPr>
      <w:rFonts w:hint="eastAsia" w:ascii="宋体" w:hAnsi="宋体" w:eastAsia="宋体" w:cs="宋体"/>
      <w:color w:val="000000"/>
      <w:sz w:val="20"/>
      <w:szCs w:val="20"/>
      <w:u w:val="none"/>
    </w:rPr>
  </w:style>
  <w:style w:type="character" w:styleId="1109" w:customStyle="1">
    <w:name w:val="批注框文本 Char"/>
    <w:link w:val="822"/>
    <w:uiPriority w:val="0"/>
    <w:qFormat/>
    <w:rPr>
      <w:sz w:val="18"/>
      <w:szCs w:val="18"/>
    </w:rPr>
  </w:style>
  <w:style w:type="character" w:styleId="1110" w:customStyle="1">
    <w:name w:val="标题 7 Char"/>
    <w:link w:val="800"/>
    <w:uiPriority w:val="0"/>
    <w:qFormat/>
    <w:rPr>
      <w:b/>
      <w:bCs/>
      <w:sz w:val="24"/>
      <w:szCs w:val="24"/>
    </w:rPr>
  </w:style>
  <w:style w:type="character" w:styleId="1111" w:customStyle="1">
    <w:name w:val="文档结构图 Char1"/>
    <w:uiPriority w:val="0"/>
    <w:qFormat/>
    <w:rPr>
      <w:rFonts w:ascii="宋体" w:hAnsi="Calibri" w:eastAsia="宋体" w:cs="Times New Roman"/>
      <w:sz w:val="18"/>
      <w:szCs w:val="18"/>
    </w:rPr>
  </w:style>
  <w:style w:type="character" w:styleId="1112" w:customStyle="1">
    <w:name w:val="标题 2 Char_0"/>
    <w:link w:val="1113"/>
    <w:uiPriority w:val="0"/>
    <w:qFormat/>
    <w:rPr>
      <w:rFonts w:ascii="Cambria" w:hAnsi="Cambria"/>
      <w:b/>
      <w:bCs/>
      <w:sz w:val="32"/>
      <w:szCs w:val="32"/>
    </w:rPr>
  </w:style>
  <w:style w:type="paragraph" w:styleId="1113" w:customStyle="1">
    <w:name w:val="标题 2_0"/>
    <w:basedOn w:val="1043"/>
    <w:next w:val="1043"/>
    <w:link w:val="1112"/>
    <w:uiPriority w:val="0"/>
    <w:unhideWhenUsed/>
    <w:qFormat/>
    <w:pPr>
      <w:keepLines/>
      <w:keepNext/>
      <w:spacing w:before="260" w:after="260" w:line="416" w:lineRule="auto"/>
      <w:outlineLvl w:val="1"/>
    </w:pPr>
    <w:rPr>
      <w:rFonts w:ascii="Cambria" w:hAnsi="Cambria"/>
      <w:b/>
      <w:bCs/>
      <w:sz w:val="32"/>
      <w:szCs w:val="32"/>
    </w:rPr>
  </w:style>
  <w:style w:type="character" w:styleId="1114" w:customStyle="1">
    <w:name w:val="日期 Char2"/>
    <w:uiPriority w:val="99"/>
    <w:semiHidden/>
    <w:qFormat/>
    <w:rPr>
      <w:rFonts w:ascii="Calibri" w:hAnsi="Calibri" w:eastAsia="宋体" w:cs="Times New Roman"/>
    </w:rPr>
  </w:style>
  <w:style w:type="character" w:styleId="1115" w:customStyle="1">
    <w:name w:val="批注框文本 Char2"/>
    <w:uiPriority w:val="99"/>
    <w:semiHidden/>
    <w:qFormat/>
    <w:rPr>
      <w:rFonts w:ascii="Calibri" w:hAnsi="Calibri" w:eastAsia="宋体" w:cs="Times New Roman"/>
      <w:sz w:val="18"/>
      <w:szCs w:val="18"/>
    </w:rPr>
  </w:style>
  <w:style w:type="character" w:styleId="1116" w:customStyle="1">
    <w:name w:val="列出段落 Char"/>
    <w:link w:val="1117"/>
    <w:uiPriority w:val="99"/>
    <w:qFormat/>
    <w:rPr>
      <w:sz w:val="21"/>
      <w:szCs w:val="24"/>
    </w:rPr>
  </w:style>
  <w:style w:type="paragraph" w:styleId="1117" w:customStyle="1">
    <w:name w:val="List Paragraph1"/>
    <w:basedOn w:val="793"/>
    <w:link w:val="1116"/>
    <w:uiPriority w:val="99"/>
    <w:qFormat/>
    <w:pPr>
      <w:ind w:firstLine="420"/>
    </w:pPr>
  </w:style>
  <w:style w:type="paragraph" w:styleId="1118" w:customStyle="1">
    <w:name w:val="样式 标题 3 + (中文) 黑体 小四 非加粗 段前: 7.8 磅 段后: 0 磅 行距: 固定值 20 磅"/>
    <w:basedOn w:val="796"/>
    <w:next w:val="793"/>
    <w:uiPriority w:val="0"/>
    <w:qFormat/>
    <w:pPr>
      <w:spacing w:before="0" w:after="0" w:line="400" w:lineRule="exact"/>
    </w:pPr>
    <w:rPr>
      <w:rFonts w:eastAsia="黑体" w:cs="宋体"/>
      <w:b w:val="0"/>
      <w:bCs w:val="0"/>
      <w:sz w:val="24"/>
      <w:szCs w:val="20"/>
    </w:rPr>
  </w:style>
  <w:style w:type="paragraph" w:styleId="1119" w:customStyle="1">
    <w:name w:val="_Style 34"/>
    <w:next w:val="793"/>
    <w:uiPriority w:val="0"/>
    <w:qFormat/>
    <w:pPr>
      <w:jc w:val="both"/>
      <w:widowControl w:val="off"/>
    </w:pPr>
    <w:rPr>
      <w:rFonts w:hint="default" w:ascii="Times New Roman" w:hAnsi="Times New Roman" w:eastAsia="宋体" w:cs="Times New Roman"/>
      <w:sz w:val="21"/>
      <w:lang w:val="en-US" w:eastAsia="zh-CN" w:bidi="ar-SA"/>
    </w:rPr>
  </w:style>
  <w:style w:type="paragraph" w:styleId="1120"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_Style 36"/>
    <w:next w:val="793"/>
    <w:uiPriority w:val="0"/>
    <w:qFormat/>
    <w:pPr>
      <w:jc w:val="both"/>
      <w:widowControl w:val="off"/>
    </w:pPr>
    <w:rPr>
      <w:rFonts w:hint="default" w:ascii="Times New Roman" w:hAnsi="Times New Roman" w:eastAsia="宋体" w:cs="Times New Roman"/>
      <w:sz w:val="21"/>
      <w:lang w:val="en-US" w:eastAsia="zh-CN" w:bidi="ar-SA"/>
    </w:rPr>
  </w:style>
  <w:style w:type="paragraph" w:styleId="1122" w:customStyle="1">
    <w:name w:val="空半行"/>
    <w:basedOn w:val="793"/>
    <w:uiPriority w:val="0"/>
    <w:qFormat/>
    <w:pPr>
      <w:spacing w:line="120" w:lineRule="exact"/>
    </w:pPr>
    <w:rPr>
      <w:rFonts w:ascii="Calibri" w:hAnsi="Calibri" w:eastAsia="仿宋_GB2312"/>
      <w:color w:val="ffffff"/>
      <w:sz w:val="30"/>
      <w:szCs w:val="22"/>
    </w:rPr>
  </w:style>
  <w:style w:type="paragraph" w:styleId="1123" w:customStyle="1">
    <w:name w:val="1方案格式1"/>
    <w:basedOn w:val="794"/>
    <w:uiPriority w:val="0"/>
    <w:qFormat/>
    <w:pPr>
      <w:numPr>
        <w:numId w:val="2"/>
      </w:numPr>
      <w:ind w:left="0" w:firstLine="0"/>
      <w:spacing w:line="360" w:lineRule="auto"/>
      <w:tabs>
        <w:tab w:val="left" w:pos="360" w:leader="none"/>
      </w:tabs>
    </w:pPr>
    <w:rPr>
      <w:rFonts w:eastAsia="微软雅黑"/>
      <w:bCs w:val="0"/>
      <w:sz w:val="48"/>
    </w:rPr>
  </w:style>
  <w:style w:type="paragraph" w:styleId="1124" w:customStyle="1">
    <w:name w:val="格式３"/>
    <w:basedOn w:val="793"/>
    <w:uiPriority w:val="0"/>
    <w:qFormat/>
    <w:pPr>
      <w:ind w:left="600" w:hanging="600"/>
      <w:spacing w:line="420" w:lineRule="exact"/>
    </w:pPr>
    <w:rPr>
      <w:rFonts w:ascii="宋体" w:hAnsi="宋体"/>
      <w:color w:val="000000"/>
      <w:sz w:val="24"/>
      <w:szCs w:val="20"/>
    </w:rPr>
  </w:style>
  <w:style w:type="paragraph" w:styleId="1125" w:customStyle="1">
    <w:name w:val="列出段落1"/>
    <w:basedOn w:val="793"/>
    <w:uiPriority w:val="34"/>
    <w:qFormat/>
    <w:pPr>
      <w:contextualSpacing/>
      <w:ind w:left="720"/>
      <w:jc w:val="left"/>
      <w:widowControl/>
    </w:pPr>
    <w:rPr>
      <w:rFonts w:ascii="Arial" w:hAnsi="Arial" w:eastAsia="黑体"/>
      <w:sz w:val="24"/>
      <w:lang w:eastAsia="en-US"/>
    </w:rPr>
  </w:style>
  <w:style w:type="paragraph" w:styleId="1126" w:customStyle="1">
    <w:name w:val="正文空2字"/>
    <w:basedOn w:val="793"/>
    <w:uiPriority w:val="0"/>
    <w:qFormat/>
    <w:pPr>
      <w:ind w:firstLine="200"/>
      <w:spacing w:line="360" w:lineRule="auto"/>
    </w:pPr>
    <w:rPr>
      <w:sz w:val="24"/>
      <w:lang w:bidi="en-US"/>
    </w:rPr>
  </w:style>
  <w:style w:type="paragraph" w:styleId="1127"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28" w:customStyle="1">
    <w:name w:val="目录 5_0"/>
    <w:basedOn w:val="1043"/>
    <w:next w:val="1043"/>
    <w:uiPriority w:val="39"/>
    <w:qFormat/>
    <w:pPr>
      <w:ind w:left="1680"/>
    </w:pPr>
    <w:rPr>
      <w:rFonts w:ascii="Calibri" w:hAnsi="Calibri"/>
    </w:rPr>
  </w:style>
  <w:style w:type="paragraph" w:styleId="1129" w:customStyle="1">
    <w:name w:val="修订1"/>
    <w:uiPriority w:val="0"/>
    <w:qFormat/>
    <w:rPr>
      <w:rFonts w:hint="default" w:ascii="Times New Roman" w:hAnsi="Times New Roman" w:eastAsia="宋体" w:cs="Times New Roman"/>
      <w:sz w:val="21"/>
      <w:szCs w:val="24"/>
      <w:lang w:val="en-US" w:eastAsia="zh-CN" w:bidi="ar-SA"/>
    </w:rPr>
  </w:style>
  <w:style w:type="paragraph" w:styleId="1130" w:customStyle="1">
    <w:name w:val="标题 11"/>
    <w:basedOn w:val="1030"/>
    <w:next w:val="103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31" w:customStyle="1">
    <w:name w:val="正文 + 行距: 固定值 20 磅"/>
    <w:basedOn w:val="793"/>
    <w:uiPriority w:val="0"/>
    <w:qFormat/>
    <w:pPr>
      <w:ind w:firstLine="716"/>
      <w:spacing w:line="400" w:lineRule="exact"/>
    </w:pPr>
    <w:rPr>
      <w:rFonts w:ascii="Calibri" w:hAnsi="Calibri"/>
      <w:szCs w:val="22"/>
    </w:rPr>
  </w:style>
  <w:style w:type="paragraph" w:styleId="1132" w:customStyle="1">
    <w:name w:val="TOC 标题11"/>
    <w:basedOn w:val="794"/>
    <w:next w:val="79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3" w:customStyle="1">
    <w:name w:val="表格文字"/>
    <w:basedOn w:val="793"/>
    <w:link w:val="1164"/>
    <w:uiPriority w:val="0"/>
    <w:qFormat/>
    <w:pPr>
      <w:jc w:val="left"/>
      <w:spacing w:line="420" w:lineRule="atLeast"/>
    </w:pPr>
    <w:rPr>
      <w:rFonts w:ascii="Calibri" w:hAnsi="Calibri"/>
      <w:szCs w:val="22"/>
    </w:rPr>
  </w:style>
  <w:style w:type="paragraph" w:styleId="1134" w:customStyle="1">
    <w:name w:val="flNote"/>
    <w:basedOn w:val="793"/>
    <w:uiPriority w:val="0"/>
    <w:qFormat/>
    <w:pPr>
      <w:jc w:val="center"/>
      <w:spacing w:before="320" w:after="160" w:line="360" w:lineRule="atLeast"/>
    </w:pPr>
    <w:rPr>
      <w:rFonts w:ascii="Arial" w:hAnsi="Calibri" w:eastAsia="黑体"/>
      <w:sz w:val="30"/>
      <w:szCs w:val="22"/>
    </w:rPr>
  </w:style>
  <w:style w:type="paragraph" w:styleId="1135" w:customStyle="1">
    <w:name w:val="文章正文"/>
    <w:basedOn w:val="793"/>
    <w:uiPriority w:val="99"/>
    <w:qFormat/>
    <w:pPr>
      <w:ind w:firstLine="480"/>
      <w:spacing w:line="360" w:lineRule="auto"/>
    </w:pPr>
    <w:rPr>
      <w:rFonts w:ascii="仿宋_GB2312" w:hAnsi="宋体" w:eastAsia="仿宋_GB2312"/>
      <w:color w:val="ff0000"/>
      <w:sz w:val="24"/>
    </w:rPr>
  </w:style>
  <w:style w:type="paragraph" w:styleId="1136" w:customStyle="1">
    <w:name w:val="表格"/>
    <w:basedOn w:val="793"/>
    <w:uiPriority w:val="0"/>
    <w:qFormat/>
    <w:pPr>
      <w:jc w:val="center"/>
    </w:pPr>
    <w:rPr>
      <w:rFonts w:ascii="华文细黑" w:hAnsi="华文细黑"/>
      <w:szCs w:val="22"/>
    </w:rPr>
  </w:style>
  <w:style w:type="paragraph" w:styleId="1137" w:customStyle="1">
    <w:name w:val="Char"/>
    <w:basedOn w:val="793"/>
    <w:uiPriority w:val="0"/>
    <w:qFormat/>
    <w:pPr>
      <w:jc w:val="left"/>
      <w:spacing w:after="160" w:line="240" w:lineRule="exact"/>
      <w:widowControl/>
    </w:pPr>
    <w:rPr>
      <w:rFonts w:ascii="Verdana" w:hAnsi="Verdana"/>
      <w:sz w:val="20"/>
      <w:szCs w:val="20"/>
      <w:lang w:eastAsia="en-US"/>
    </w:rPr>
  </w:style>
  <w:style w:type="paragraph" w:styleId="11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9" w:customStyle="1">
    <w:name w:val="列出段落2"/>
    <w:basedOn w:val="793"/>
    <w:uiPriority w:val="99"/>
    <w:qFormat/>
    <w:pPr>
      <w:ind w:firstLine="420"/>
    </w:pPr>
  </w:style>
  <w:style w:type="paragraph" w:styleId="1140" w:customStyle="1">
    <w:name w:val="6'"/>
    <w:basedOn w:val="793"/>
    <w:uiPriority w:val="0"/>
    <w:qFormat/>
    <w:pPr>
      <w:jc w:val="center"/>
      <w:spacing w:line="320" w:lineRule="exact"/>
    </w:pPr>
    <w:rPr>
      <w:rFonts w:ascii="Calibri" w:hAnsi="Calibri"/>
      <w:spacing w:val="20"/>
      <w:szCs w:val="22"/>
    </w:rPr>
  </w:style>
  <w:style w:type="paragraph" w:styleId="1141" w:customStyle="1">
    <w:name w:val="Char Char Char Char Char Char Char"/>
    <w:basedOn w:val="793"/>
    <w:uiPriority w:val="0"/>
    <w:qFormat/>
    <w:pPr>
      <w:spacing w:line="360" w:lineRule="auto"/>
    </w:pPr>
    <w:rPr>
      <w:sz w:val="24"/>
      <w:szCs w:val="20"/>
    </w:rPr>
  </w:style>
  <w:style w:type="paragraph" w:styleId="1142" w:customStyle="1">
    <w:name w:val="2方案格式2"/>
    <w:basedOn w:val="1123"/>
    <w:uiPriority w:val="0"/>
    <w:qFormat/>
    <w:pPr>
      <w:numPr>
        <w:ilvl w:val="1"/>
      </w:numPr>
      <w:spacing w:before="50" w:after="50" w:line="240" w:lineRule="auto"/>
      <w:outlineLvl w:val="1"/>
    </w:pPr>
    <w:rPr>
      <w:sz w:val="44"/>
    </w:rPr>
  </w:style>
  <w:style w:type="paragraph" w:styleId="1143"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文档正文"/>
    <w:basedOn w:val="793"/>
    <w:uiPriority w:val="0"/>
    <w:qFormat/>
    <w:pPr>
      <w:ind w:firstLine="567"/>
      <w:spacing w:line="480" w:lineRule="atLeast"/>
    </w:pPr>
    <w:rPr>
      <w:rFonts w:ascii="Ari" w:eastAsia="Ari"/>
      <w:sz w:val="28"/>
      <w:szCs w:val="20"/>
    </w:rPr>
  </w:style>
  <w:style w:type="paragraph" w:styleId="1145" w:customStyle="1">
    <w:name w:val="txt"/>
    <w:basedOn w:val="793"/>
    <w:uiPriority w:val="0"/>
    <w:qFormat/>
    <w:pPr>
      <w:jc w:val="left"/>
      <w:spacing w:before="100" w:beforeAutospacing="1" w:after="100" w:afterAutospacing="1"/>
      <w:widowControl/>
    </w:pPr>
    <w:rPr>
      <w:rFonts w:ascii="宋体" w:hAnsi="宋体" w:cs="宋体"/>
      <w:sz w:val="24"/>
    </w:rPr>
  </w:style>
  <w:style w:type="paragraph" w:styleId="1146" w:customStyle="1">
    <w:name w:val="目录 4_0"/>
    <w:basedOn w:val="1043"/>
    <w:next w:val="1043"/>
    <w:uiPriority w:val="39"/>
    <w:qFormat/>
    <w:pPr>
      <w:ind w:left="1260"/>
    </w:pPr>
    <w:rPr>
      <w:rFonts w:ascii="Calibri" w:hAnsi="Calibri"/>
    </w:rPr>
  </w:style>
  <w:style w:type="paragraph" w:styleId="1147" w:customStyle="1">
    <w:name w:val="目录 3_0"/>
    <w:basedOn w:val="1043"/>
    <w:next w:val="1043"/>
    <w:uiPriority w:val="39"/>
    <w:qFormat/>
    <w:pPr>
      <w:ind w:left="840"/>
    </w:pPr>
    <w:rPr>
      <w:rFonts w:ascii="Calibri" w:hAnsi="Calibri"/>
    </w:rPr>
  </w:style>
  <w:style w:type="paragraph" w:styleId="1148" w:customStyle="1">
    <w:name w:val="样式 标题 1 + 黑体 三号 非加粗 居中 段前: 6 磅 段后: 6 磅 行距: 固定值 20 磅"/>
    <w:basedOn w:val="794"/>
    <w:uiPriority w:val="0"/>
    <w:qFormat/>
    <w:pPr>
      <w:numPr>
        <w:numId w:val="0"/>
      </w:numPr>
      <w:spacing w:before="120" w:after="120" w:line="400" w:lineRule="exact"/>
    </w:pPr>
    <w:rPr>
      <w:rFonts w:ascii="黑体" w:hAnsi="黑体" w:eastAsia="黑体"/>
      <w:b w:val="0"/>
      <w:bCs w:val="0"/>
      <w:szCs w:val="20"/>
    </w:rPr>
  </w:style>
  <w:style w:type="paragraph" w:styleId="1149" w:customStyle="1">
    <w:name w:val="1"/>
    <w:basedOn w:val="793"/>
    <w:next w:val="793"/>
    <w:uiPriority w:val="0"/>
    <w:qFormat/>
    <w:rPr>
      <w:rFonts w:ascii="Calibri" w:hAnsi="Calibri"/>
      <w:szCs w:val="22"/>
    </w:rPr>
  </w:style>
  <w:style w:type="paragraph" w:styleId="1150" w:customStyle="1">
    <w:name w:val="Blockquote_0"/>
    <w:basedOn w:val="1043"/>
    <w:uiPriority w:val="0"/>
    <w:qFormat/>
    <w:pPr>
      <w:ind w:left="360" w:right="360"/>
      <w:jc w:val="left"/>
      <w:spacing w:before="100" w:after="100"/>
    </w:pPr>
    <w:rPr>
      <w:rFonts w:ascii="Calibri" w:hAnsi="Calibri" w:eastAsia="Times New Roman"/>
      <w:sz w:val="24"/>
      <w:szCs w:val="20"/>
    </w:rPr>
  </w:style>
  <w:style w:type="paragraph" w:styleId="1151" w:customStyle="1">
    <w:name w:val="列出段落11"/>
    <w:basedOn w:val="793"/>
    <w:uiPriority w:val="0"/>
    <w:qFormat/>
    <w:pPr>
      <w:contextualSpacing/>
      <w:ind w:left="720"/>
      <w:jc w:val="left"/>
      <w:widowControl/>
    </w:pPr>
    <w:rPr>
      <w:rFonts w:ascii="Arial" w:hAnsi="Arial" w:eastAsia="黑体"/>
      <w:sz w:val="24"/>
      <w:lang w:eastAsia="en-US"/>
    </w:rPr>
  </w:style>
  <w:style w:type="paragraph" w:styleId="1152" w:customStyle="1">
    <w:name w:val="样式 标题 2 + Times New Roman 四号 非加粗 段前: 5 磅 段后: 0 磅 行距: 固定值 20..._0"/>
    <w:basedOn w:val="793"/>
    <w:uiPriority w:val="0"/>
    <w:qFormat/>
    <w:pPr>
      <w:keepLines/>
      <w:keepNext/>
      <w:spacing w:before="100" w:line="360" w:lineRule="auto"/>
      <w:outlineLvl w:val="1"/>
    </w:pPr>
    <w:rPr>
      <w:rFonts w:eastAsia="Times New Roman" w:cs="宋体"/>
      <w:sz w:val="28"/>
      <w:szCs w:val="20"/>
    </w:rPr>
  </w:style>
  <w:style w:type="paragraph" w:styleId="1153" w:customStyle="1">
    <w:name w:val="op_mapdots_left"/>
    <w:basedOn w:val="793"/>
    <w:uiPriority w:val="0"/>
    <w:qFormat/>
    <w:pPr>
      <w:jc w:val="left"/>
      <w:spacing w:before="100" w:beforeAutospacing="1" w:after="100" w:afterAutospacing="1"/>
      <w:widowControl/>
    </w:pPr>
    <w:rPr>
      <w:rFonts w:ascii="宋体" w:hAnsi="宋体" w:cs="宋体"/>
      <w:sz w:val="24"/>
    </w:rPr>
  </w:style>
  <w:style w:type="paragraph" w:styleId="1154" w:customStyle="1">
    <w:name w:val="p0"/>
    <w:basedOn w:val="793"/>
    <w:uiPriority w:val="0"/>
    <w:qFormat/>
    <w:pPr>
      <w:widowControl/>
    </w:pPr>
    <w:rPr>
      <w:b/>
      <w:bCs/>
      <w:sz w:val="24"/>
    </w:rPr>
  </w:style>
  <w:style w:type="paragraph" w:styleId="1155" w:customStyle="1">
    <w:name w:val="Blockquote"/>
    <w:basedOn w:val="793"/>
    <w:uiPriority w:val="0"/>
    <w:qFormat/>
    <w:pPr>
      <w:ind w:left="360" w:right="360"/>
      <w:jc w:val="left"/>
      <w:spacing w:before="100" w:after="100"/>
    </w:pPr>
    <w:rPr>
      <w:rFonts w:ascii="Calibri" w:hAnsi="Calibri"/>
      <w:sz w:val="24"/>
      <w:szCs w:val="22"/>
    </w:rPr>
  </w:style>
  <w:style w:type="paragraph" w:styleId="1156" w:customStyle="1">
    <w:name w:val="3方案格式3"/>
    <w:basedOn w:val="1142"/>
    <w:uiPriority w:val="0"/>
    <w:qFormat/>
    <w:pPr>
      <w:numPr>
        <w:ilvl w:val="2"/>
      </w:numPr>
      <w:outlineLvl w:val="2"/>
    </w:pPr>
    <w:rPr>
      <w:sz w:val="32"/>
    </w:rPr>
  </w:style>
  <w:style w:type="paragraph" w:styleId="1157" w:customStyle="1">
    <w:name w:val="样式 标题 2 + Times New Roman 四号 非加粗 段前: 5 磅 段后: 0 磅 行距: 固定值 20..."/>
    <w:basedOn w:val="79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8" w:customStyle="1">
    <w:name w:val="标题2"/>
    <w:basedOn w:val="795"/>
    <w:next w:val="812"/>
    <w:uiPriority w:val="0"/>
    <w:qFormat/>
    <w:pPr>
      <w:spacing w:before="156" w:after="156" w:line="360" w:lineRule="auto"/>
    </w:pPr>
    <w:rPr>
      <w:bCs w:val="0"/>
      <w:sz w:val="24"/>
    </w:rPr>
  </w:style>
  <w:style w:type="paragraph" w:styleId="1159" w:customStyle="1">
    <w:name w:val="普通正文"/>
    <w:basedOn w:val="793"/>
    <w:uiPriority w:val="0"/>
    <w:qFormat/>
    <w:pPr>
      <w:ind w:firstLine="480"/>
      <w:jc w:val="left"/>
      <w:spacing w:before="120" w:after="120" w:line="360" w:lineRule="auto"/>
    </w:pPr>
    <w:rPr>
      <w:rFonts w:ascii="Arial" w:hAnsi="Arial"/>
      <w:sz w:val="24"/>
    </w:rPr>
  </w:style>
  <w:style w:type="paragraph" w:styleId="1160" w:customStyle="1">
    <w:name w:val="正文11"/>
    <w:uiPriority w:val="0"/>
    <w:qFormat/>
    <w:rPr>
      <w:rFonts w:hint="default" w:ascii="Calibri" w:hAnsi="Calibri" w:eastAsia="宋体" w:cs="Calibri"/>
      <w:sz w:val="24"/>
      <w:szCs w:val="24"/>
      <w:lang w:val="en-US" w:eastAsia="zh-CN" w:bidi="ar-SA"/>
    </w:rPr>
  </w:style>
  <w:style w:type="paragraph" w:styleId="1161" w:customStyle="1">
    <w:name w:val="正文2"/>
    <w:uiPriority w:val="0"/>
    <w:qFormat/>
    <w:rPr>
      <w:rFonts w:hint="default" w:ascii="Times New Roman" w:hAnsi="Times New Roman" w:eastAsia="微软雅黑" w:cs="Times New Roman"/>
      <w:sz w:val="24"/>
      <w:szCs w:val="24"/>
      <w:lang w:val="en-US" w:eastAsia="zh-CN" w:bidi="ar-SA"/>
    </w:rPr>
  </w:style>
  <w:style w:type="paragraph" w:styleId="1162" w:customStyle="1">
    <w:name w:val="列出段落3"/>
    <w:basedOn w:val="793"/>
    <w:uiPriority w:val="34"/>
    <w:qFormat/>
    <w:pPr>
      <w:ind w:firstLine="420"/>
      <w:jc w:val="left"/>
      <w:spacing w:after="200"/>
      <w:widowControl/>
    </w:pPr>
    <w:rPr>
      <w:rFonts w:ascii="Tahoma" w:hAnsi="Tahoma" w:eastAsia="微软雅黑"/>
      <w:sz w:val="22"/>
      <w:szCs w:val="22"/>
    </w:rPr>
  </w:style>
  <w:style w:type="paragraph" w:styleId="1163" w:customStyle="1">
    <w:name w:val="纯文本2"/>
    <w:basedOn w:val="793"/>
    <w:uiPriority w:val="0"/>
    <w:qFormat/>
    <w:pPr>
      <w:jc w:val="left"/>
    </w:pPr>
    <w:rPr>
      <w:rFonts w:hint="eastAsia" w:ascii="宋体" w:hAnsi="宋体" w:cs="Courier New"/>
      <w:sz w:val="24"/>
      <w:szCs w:val="20"/>
      <w:lang w:bidi="hi-IN"/>
    </w:rPr>
  </w:style>
  <w:style w:type="character" w:styleId="1164" w:customStyle="1">
    <w:name w:val="表格文字 字符"/>
    <w:link w:val="1133"/>
    <w:uiPriority w:val="0"/>
    <w:qFormat/>
    <w:rPr>
      <w:rFonts w:ascii="Calibri" w:hAnsi="Calibri" w:eastAsia="宋体" w:cs="Times New Roman"/>
      <w:sz w:val="21"/>
      <w:szCs w:val="22"/>
    </w:rPr>
  </w:style>
  <w:style w:type="paragraph" w:styleId="1165" w:customStyle="1">
    <w:name w:val="trs_editor"/>
    <w:basedOn w:val="793"/>
    <w:uiPriority w:val="0"/>
    <w:qFormat/>
    <w:pPr>
      <w:jc w:val="left"/>
      <w:spacing w:before="100" w:beforeAutospacing="1" w:after="100" w:afterAutospacing="1"/>
      <w:widowControl/>
    </w:pPr>
    <w:rPr>
      <w:rFonts w:ascii="宋体" w:hAnsi="宋体" w:cs="宋体"/>
      <w:sz w:val="24"/>
    </w:rPr>
  </w:style>
  <w:style w:type="paragraph" w:styleId="1166" w:customStyle="1">
    <w:name w:val="标题二级"/>
    <w:basedOn w:val="793"/>
    <w:uiPriority w:val="0"/>
    <w:qFormat/>
    <w:pPr>
      <w:ind w:firstLine="412"/>
    </w:pPr>
    <w:rPr>
      <w:rFonts w:ascii="宋体" w:hAnsi="宋体"/>
      <w:szCs w:val="21"/>
    </w:rPr>
  </w:style>
  <w:style w:type="paragraph" w:styleId="1167"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168"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169" w:customStyle="1">
    <w:name w:val="无"/>
    <w:uiPriority w:val="0"/>
    <w:qFormat/>
  </w:style>
  <w:style w:type="paragraph" w:styleId="1170" w:customStyle="1">
    <w:name w:val="Heading #2|1"/>
    <w:basedOn w:val="793"/>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71" w:customStyle="1">
    <w:name w:val="Body text|1"/>
    <w:basedOn w:val="793"/>
    <w:uiPriority w:val="0"/>
    <w:qFormat/>
    <w:pPr>
      <w:ind w:firstLine="400"/>
      <w:spacing w:line="401" w:lineRule="auto"/>
    </w:pPr>
    <w:rPr>
      <w:rFonts w:ascii="宋体" w:hAnsi="宋体" w:cs="宋体"/>
      <w:sz w:val="30"/>
      <w:szCs w:val="30"/>
      <w:lang w:val="zh-TW" w:eastAsia="zh-TW" w:bidi="zh-TW"/>
    </w:rPr>
  </w:style>
  <w:style w:type="paragraph" w:styleId="1172" w:customStyle="1">
    <w:name w:val="_Style 1931"/>
    <w:basedOn w:val="793"/>
    <w:next w:val="1033"/>
    <w:uiPriority w:val="34"/>
    <w:qFormat/>
    <w:pPr>
      <w:ind w:firstLine="420"/>
    </w:pPr>
  </w:style>
  <w:style w:type="paragraph" w:styleId="1173" w:customStyle="1">
    <w:name w:val="段落"/>
    <w:basedOn w:val="793"/>
    <w:uiPriority w:val="0"/>
    <w:qFormat/>
    <w:pPr>
      <w:ind w:firstLine="480"/>
      <w:spacing w:line="460" w:lineRule="exact"/>
    </w:pPr>
    <w:rPr>
      <w:rFonts w:ascii="Calibri" w:hAnsi="Calibri"/>
      <w:sz w:val="24"/>
      <w:szCs w:val="20"/>
    </w:rPr>
  </w:style>
  <w:style w:type="paragraph" w:styleId="1174" w:customStyle="1">
    <w:name w:val="列出段落4"/>
    <w:basedOn w:val="793"/>
    <w:uiPriority w:val="99"/>
    <w:unhideWhenUsed/>
    <w:qFormat/>
    <w:pPr>
      <w:ind w:firstLine="420"/>
      <w:spacing w:line="360" w:lineRule="auto"/>
    </w:pPr>
    <w:rPr>
      <w:rFonts w:ascii="Calibri" w:hAnsi="Calibri" w:eastAsia="仿宋_GB2312"/>
      <w:sz w:val="32"/>
      <w:szCs w:val="22"/>
    </w:rPr>
  </w:style>
  <w:style w:type="paragraph" w:styleId="1175"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176" w:customStyle="1">
    <w:name w:val="正文 A"/>
    <w:next w:val="812"/>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177"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
    <w:basedOn w:val="793"/>
    <w:uiPriority w:val="0"/>
    <w:qFormat/>
    <w:pPr>
      <w:spacing w:line="360" w:lineRule="auto"/>
      <w:widowControl/>
    </w:pPr>
    <w:rPr>
      <w:rFonts w:ascii="仿宋_GB2312" w:eastAsia="仿宋_GB2312"/>
      <w:sz w:val="24"/>
      <w:szCs w:val="28"/>
    </w:rPr>
  </w:style>
  <w:style w:type="table" w:styleId="1179" w:customStyle="1">
    <w:name w:val="Table Normal"/>
    <w:uiPriority w:val="0"/>
    <w:semiHidden/>
    <w:unhideWhenUsed/>
    <w:qFormat/>
    <w:tblPr>
      <w:tblCellMar>
        <w:left w:w="0" w:type="dxa"/>
        <w:top w:w="0" w:type="dxa"/>
        <w:right w:w="0" w:type="dxa"/>
        <w:bottom w:w="0" w:type="dxa"/>
      </w:tblCellMar>
    </w:tblPr>
  </w:style>
  <w:style w:type="character" w:styleId="1180" w:customStyle="1">
    <w:name w:val="form-textarea-print1"/>
    <w:uiPriority w:val="0"/>
    <w:qFormat/>
    <w:rPr>
      <w:rFonts w:hint="default" w:ascii="微软雅黑" w:hAnsi="微软雅黑" w:eastAsia="宋体" w:cs="Times New Roman"/>
      <w:sz w:val="18"/>
      <w:szCs w:val="18"/>
    </w:rPr>
  </w:style>
  <w:style w:type="character" w:styleId="1181" w:customStyle="1">
    <w:name w:val="cke_colorbox"/>
    <w:basedOn w:val="803"/>
    <w:uiPriority w:val="0"/>
    <w:qFormat/>
  </w:style>
  <w:style w:type="character" w:styleId="1182" w:customStyle="1">
    <w:name w:val="cke_colorbox1"/>
    <w:basedOn w:val="803"/>
    <w:uiPriority w:val="0"/>
    <w:qFormat/>
  </w:style>
  <w:style w:type="character" w:styleId="1183" w:customStyle="1">
    <w:name w:val="pwdtips_alert"/>
    <w:basedOn w:val="803"/>
    <w:uiPriority w:val="0"/>
    <w:qFormat/>
    <w:rPr>
      <w:shd w:val="clear" w:color="auto" w:fill="ffeaa6"/>
    </w:rPr>
  </w:style>
  <w:style w:type="character" w:styleId="1184" w:customStyle="1">
    <w:name w:val="l-btn-left"/>
    <w:basedOn w:val="803"/>
    <w:uiPriority w:val="0"/>
    <w:qFormat/>
  </w:style>
  <w:style w:type="character" w:styleId="1185" w:customStyle="1">
    <w:name w:val="l-btn-left1"/>
    <w:basedOn w:val="803"/>
    <w:uiPriority w:val="0"/>
    <w:qFormat/>
  </w:style>
  <w:style w:type="character" w:styleId="1186" w:customStyle="1">
    <w:name w:val="l-btn-left2"/>
    <w:basedOn w:val="803"/>
    <w:uiPriority w:val="0"/>
    <w:qFormat/>
  </w:style>
  <w:style w:type="character" w:styleId="1187" w:customStyle="1">
    <w:name w:val="l-btn-left3"/>
    <w:basedOn w:val="803"/>
    <w:uiPriority w:val="0"/>
    <w:qFormat/>
  </w:style>
  <w:style w:type="character" w:styleId="1188" w:customStyle="1">
    <w:name w:val="combo2"/>
    <w:basedOn w:val="803"/>
    <w:uiPriority w:val="0"/>
    <w:qFormat/>
  </w:style>
  <w:style w:type="character" w:styleId="1189" w:customStyle="1">
    <w:name w:val="l-btn-empty"/>
    <w:basedOn w:val="803"/>
    <w:uiPriority w:val="0"/>
    <w:qFormat/>
  </w:style>
  <w:style w:type="character" w:styleId="1190" w:customStyle="1">
    <w:name w:val="red"/>
    <w:basedOn w:val="803"/>
    <w:uiPriority w:val="0"/>
    <w:qFormat/>
    <w:rPr>
      <w:color w:val="ff0000"/>
    </w:rPr>
  </w:style>
  <w:style w:type="character" w:styleId="1191" w:customStyle="1">
    <w:name w:val="l-btn-text"/>
    <w:basedOn w:val="803"/>
    <w:uiPriority w:val="0"/>
    <w:qFormat/>
    <w:rPr>
      <w:color w:val="1864ac"/>
      <w:sz w:val="14"/>
      <w:szCs w:val="14"/>
    </w:rPr>
  </w:style>
  <w:style w:type="character" w:styleId="1192" w:customStyle="1">
    <w:name w:val="l-btn-text1"/>
    <w:basedOn w:val="803"/>
    <w:uiPriority w:val="0"/>
    <w:qFormat/>
  </w:style>
  <w:style w:type="character" w:styleId="1193" w:customStyle="1">
    <w:name w:val="green"/>
    <w:basedOn w:val="803"/>
    <w:uiPriority w:val="0"/>
    <w:qFormat/>
    <w:rPr>
      <w:color w:val="00a521"/>
    </w:rPr>
  </w:style>
  <w:style w:type="character" w:styleId="1194" w:customStyle="1">
    <w:name w:val="valueinfo"/>
    <w:basedOn w:val="803"/>
    <w:uiPriority w:val="0"/>
    <w:qFormat/>
    <w:rPr>
      <w:color w:val="666666"/>
    </w:rPr>
  </w:style>
  <w:style w:type="character" w:styleId="1195" w:customStyle="1">
    <w:name w:val="tree-file2"/>
    <w:basedOn w:val="803"/>
    <w:uiPriority w:val="0"/>
    <w:qFormat/>
  </w:style>
  <w:style w:type="character" w:styleId="1196" w:customStyle="1">
    <w:name w:val="vainfo"/>
    <w:basedOn w:val="803"/>
    <w:uiPriority w:val="0"/>
    <w:qFormat/>
    <w:rPr>
      <w:color w:val="ff0000"/>
      <w:shd w:val="clear" w:color="auto" w:fill="ffe4e4"/>
    </w:rPr>
  </w:style>
  <w:style w:type="character" w:styleId="1197" w:customStyle="1">
    <w:name w:val="pwdtips_ok"/>
    <w:basedOn w:val="803"/>
    <w:uiPriority w:val="0"/>
    <w:qFormat/>
    <w:rPr>
      <w:shd w:val="clear" w:color="auto" w:fill="b4ffa6"/>
    </w:rPr>
  </w:style>
  <w:style w:type="character" w:styleId="1198" w:customStyle="1">
    <w:name w:val="pwdtips_error"/>
    <w:basedOn w:val="803"/>
    <w:uiPriority w:val="0"/>
    <w:qFormat/>
    <w:rPr>
      <w:shd w:val="clear" w:color="auto" w:fill="ffa6a6"/>
    </w:rPr>
  </w:style>
  <w:style w:type="character" w:styleId="1199" w:customStyle="1">
    <w:name w:val="tree-title4"/>
    <w:basedOn w:val="803"/>
    <w:uiPriority w:val="0"/>
    <w:qFormat/>
    <w:rPr>
      <w:color w:val="1864ac"/>
    </w:rPr>
  </w:style>
  <w:style w:type="character" w:styleId="1200" w:customStyle="1">
    <w:name w:val="tree-title5"/>
    <w:basedOn w:val="803"/>
    <w:uiPriority w:val="0"/>
    <w:qFormat/>
    <w:rPr>
      <w:color w:val="ffffff"/>
      <w:shd w:val="clear" w:color="auto" w:fill="3366cc"/>
    </w:rPr>
  </w:style>
  <w:style w:type="character" w:styleId="1201" w:customStyle="1">
    <w:name w:val="info"/>
    <w:basedOn w:val="803"/>
    <w:uiPriority w:val="0"/>
    <w:qFormat/>
  </w:style>
  <w:style w:type="character" w:styleId="1202" w:customStyle="1">
    <w:name w:val="topic"/>
    <w:basedOn w:val="803"/>
    <w:uiPriority w:val="0"/>
    <w:qFormat/>
    <w:rPr>
      <w:color w:val="ff0000"/>
    </w:rPr>
  </w:style>
  <w:style w:type="paragraph" w:styleId="1203" w:customStyle="1">
    <w:name w:val="_Style 213"/>
    <w:basedOn w:val="793"/>
    <w:next w:val="1033"/>
    <w:uiPriority w:val="34"/>
    <w:qFormat/>
    <w:pPr>
      <w:ind w:firstLine="420"/>
      <w:jc w:val="left"/>
      <w:spacing w:line="360" w:lineRule="atLeast"/>
    </w:pPr>
    <w:rPr>
      <w:rFonts w:ascii="Arial" w:hAnsi="Arial"/>
      <w:sz w:val="24"/>
    </w:rPr>
  </w:style>
  <w:style w:type="paragraph" w:styleId="1204"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205"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206" w:customStyle="1">
    <w:name w:val="NormalCharacter"/>
    <w:uiPriority w:val="0"/>
    <w:semiHidden/>
    <w:qFormat/>
    <w:rPr>
      <w:rFonts w:ascii="Calibri" w:hAnsi="Calibri" w:eastAsia="宋体"/>
      <w:sz w:val="21"/>
      <w:szCs w:val="24"/>
      <w:lang w:val="en-US" w:eastAsia="zh-CN" w:bidi="ar-SA"/>
    </w:rPr>
  </w:style>
  <w:style w:type="paragraph" w:styleId="1207">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08" w:customStyle="1">
    <w:name w:val="列表段落2"/>
    <w:basedOn w:val="793"/>
    <w:uiPriority w:val="0"/>
    <w:qFormat/>
    <w:pPr>
      <w:ind w:firstLine="420"/>
    </w:pPr>
    <w:rPr>
      <w:szCs w:val="21"/>
    </w:rPr>
  </w:style>
  <w:style w:type="paragraph" w:styleId="1209" w:customStyle="1">
    <w:name w:val="正文_9_0"/>
    <w:basedOn w:val="793"/>
    <w:uiPriority w:val="0"/>
    <w:qFormat/>
    <w:rPr>
      <w:szCs w:val="21"/>
    </w:rPr>
  </w:style>
  <w:style w:type="paragraph" w:styleId="1210" w:customStyle="1">
    <w:name w:val="p15"/>
    <w:basedOn w:val="793"/>
    <w:uiPriority w:val="0"/>
    <w:qFormat/>
    <w:pPr>
      <w:jc w:val="left"/>
      <w:widowControl/>
    </w:pPr>
    <w:rPr>
      <w:rFonts w:ascii="黑体" w:hAnsi="黑体" w:eastAsia="黑体" w:cs="宋体"/>
      <w:color w:val="000000"/>
      <w:sz w:val="24"/>
    </w:rPr>
  </w:style>
  <w:style w:type="paragraph" w:styleId="1211" w:customStyle="1">
    <w:name w:val="Table Text"/>
    <w:basedOn w:val="793"/>
    <w:uiPriority w:val="0"/>
    <w:semiHidden/>
    <w:qFormat/>
    <w:rPr>
      <w:rFonts w:ascii="宋体" w:hAnsi="宋体" w:cs="宋体"/>
      <w:szCs w:val="21"/>
      <w:lang w:eastAsia="en-US"/>
    </w:rPr>
  </w:style>
  <w:style w:type="paragraph" w:styleId="1212" w:customStyle="1">
    <w:name w:val="TOC 71"/>
    <w:next w:val="793"/>
    <w:uiPriority w:val="0"/>
    <w:qFormat/>
    <w:pPr>
      <w:ind w:left="2550"/>
      <w:jc w:val="both"/>
    </w:pPr>
    <w:rPr>
      <w:rFonts w:hint="default" w:ascii="Times New Roman" w:hAnsi="Times New Roman" w:eastAsia="宋体" w:cs="Times New Roman"/>
      <w:sz w:val="21"/>
      <w:szCs w:val="22"/>
      <w:lang w:val="en-US" w:eastAsia="zh-CN" w:bidi="ar-SA"/>
    </w:rPr>
  </w:style>
  <w:style w:type="character" w:styleId="1213" w:customStyle="1">
    <w:name w:val="标题 1 Char2"/>
    <w:basedOn w:val="803"/>
    <w:link w:val="794"/>
    <w:uiPriority w:val="0"/>
    <w:qFormat/>
    <w:rPr>
      <w:rFonts w:ascii="黑体" w:eastAsia="仿宋"/>
      <w:b/>
      <w:sz w:val="24"/>
      <w:szCs w:val="28"/>
    </w:rPr>
  </w:style>
  <w:style w:type="paragraph" w:styleId="1214" w:customStyle="1">
    <w:name w:val="WPSOffice手动目录 1"/>
    <w:uiPriority w:val="0"/>
    <w:qFormat/>
    <w:rPr>
      <w:rFonts w:hint="default" w:ascii="Times New Roman" w:hAnsi="Times New Roman" w:eastAsia="宋体" w:cs="Times New Roman"/>
      <w:lang w:val="en-US" w:eastAsia="zh-CN" w:bidi="ar-SA"/>
    </w:rPr>
  </w:style>
  <w:style w:type="paragraph" w:styleId="1215"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16"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217" w:customStyle="1">
    <w:name w:val="CM24"/>
    <w:basedOn w:val="1138"/>
    <w:next w:val="1138"/>
    <w:uiPriority w:val="99"/>
    <w:unhideWhenUsed/>
    <w:qFormat/>
    <w:rPr>
      <w:rFonts w:ascii="Sim Sun" w:hAnsi="Sim Sun" w:eastAsia="Sim Sun"/>
      <w:szCs w:val="20"/>
    </w:rPr>
  </w:style>
  <w:style w:type="paragraph" w:styleId="1218" w:customStyle="1">
    <w:name w:val="CM1"/>
    <w:basedOn w:val="1138"/>
    <w:next w:val="1138"/>
    <w:uiPriority w:val="99"/>
    <w:unhideWhenUsed/>
    <w:qFormat/>
    <w:pPr>
      <w:spacing w:line="360" w:lineRule="atLeast"/>
    </w:pPr>
    <w:rPr>
      <w:rFonts w:ascii="Sim Sun" w:hAnsi="Sim Sun" w:eastAsia="Sim Sun"/>
      <w:szCs w:val="20"/>
    </w:rPr>
  </w:style>
  <w:style w:type="paragraph" w:styleId="1219" w:customStyle="1">
    <w:name w:val="UserStyle_0"/>
    <w:basedOn w:val="793"/>
    <w:uiPriority w:val="0"/>
    <w:qFormat/>
    <w:pPr>
      <w:ind w:firstLine="200"/>
      <w:spacing w:before="50" w:after="50"/>
    </w:pPr>
    <w:rPr>
      <w:rFonts w:ascii="宋体" w:hAnsi="宋体"/>
    </w:rPr>
  </w:style>
  <w:style w:type="paragraph" w:styleId="1220" w:customStyle="1">
    <w:name w:val="Table Paragraph"/>
    <w:basedOn w:val="793"/>
    <w:uiPriority w:val="1"/>
    <w:qFormat/>
  </w:style>
  <w:style w:type="paragraph" w:styleId="1221" w:customStyle="1">
    <w:name w:val="正文文本111"/>
    <w:basedOn w:val="793"/>
    <w:uiPriority w:val="1"/>
    <w:qFormat/>
    <w:pPr>
      <w:spacing w:after="120"/>
    </w:pPr>
  </w:style>
  <w:style w:type="paragraph" w:styleId="1222" w:customStyle="1">
    <w:name w:val="正文文本缩进11"/>
    <w:basedOn w:val="793"/>
    <w:next w:val="1223"/>
    <w:uiPriority w:val="0"/>
    <w:unhideWhenUsed/>
    <w:qFormat/>
    <w:pPr>
      <w:ind w:left="420"/>
      <w:spacing w:after="120"/>
    </w:pPr>
  </w:style>
  <w:style w:type="paragraph" w:styleId="1223" w:customStyle="1">
    <w:name w:val="正文首行缩进 211"/>
    <w:basedOn w:val="1222"/>
    <w:uiPriority w:val="0"/>
    <w:qFormat/>
    <w:pPr>
      <w:ind w:left="0" w:firstLine="420"/>
      <w:spacing w:after="0" w:line="360" w:lineRule="auto"/>
    </w:pPr>
    <w:rPr>
      <w:rFonts w:ascii="宋体" w:hAnsi="宋体"/>
      <w:szCs w:val="20"/>
    </w:rPr>
  </w:style>
  <w:style w:type="paragraph" w:styleId="1224" w:customStyle="1">
    <w:name w:val="标准文本"/>
    <w:basedOn w:val="793"/>
    <w:uiPriority w:val="0"/>
    <w:qFormat/>
    <w:pPr>
      <w:ind w:firstLine="480"/>
      <w:spacing w:line="360" w:lineRule="auto"/>
    </w:pPr>
    <w:rPr>
      <w:rFonts w:cs="宋体"/>
      <w:sz w:val="24"/>
      <w:szCs w:val="24"/>
    </w:rPr>
  </w:style>
  <w:style w:type="paragraph" w:styleId="1225" w:customStyle="1">
    <w:name w:val="正文首行缩进 213"/>
    <w:basedOn w:val="1226"/>
    <w:next w:val="793"/>
    <w:uiPriority w:val="0"/>
    <w:qFormat/>
    <w:pPr>
      <w:ind w:firstLine="420"/>
      <w:spacing w:line="360" w:lineRule="auto"/>
    </w:pPr>
    <w:rPr>
      <w:rFonts w:ascii="宋体" w:hAnsi="宋体" w:eastAsia="宋体"/>
      <w:sz w:val="21"/>
      <w:szCs w:val="20"/>
    </w:rPr>
  </w:style>
  <w:style w:type="paragraph" w:styleId="1226" w:customStyle="1">
    <w:name w:val="正文文本缩进13"/>
    <w:basedOn w:val="793"/>
    <w:next w:val="1227"/>
    <w:uiPriority w:val="0"/>
    <w:qFormat/>
    <w:pPr>
      <w:ind w:firstLine="645"/>
    </w:pPr>
    <w:rPr>
      <w:rFonts w:ascii="楷体_GB2312" w:eastAsia="楷体_GB2312"/>
      <w:sz w:val="32"/>
      <w:szCs w:val="32"/>
    </w:rPr>
  </w:style>
  <w:style w:type="paragraph" w:styleId="1227" w:customStyle="1">
    <w:name w:val="寄信人地址11"/>
    <w:basedOn w:val="793"/>
    <w:uiPriority w:val="0"/>
    <w:qFormat/>
    <w:rPr>
      <w:rFonts w:ascii="Arial" w:hAnsi="Arial" w:eastAsia="宋体" w:cs="宋体"/>
    </w:rPr>
  </w:style>
  <w:style w:type="numbering" w:styleId="12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殷东亮</cp:lastModifiedBy>
  <cp:revision>22</cp:revision>
  <dcterms:created xsi:type="dcterms:W3CDTF">2024-09-05T01:13:00Z</dcterms:created>
  <dcterms:modified xsi:type="dcterms:W3CDTF">2026-04-16T07:47:09Z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4F7B127B4A5A4C5E9CD39DED1DA5AC5F_13</vt:lpwstr>
  </property>
  <property fmtid="{D5CDD505-2E9C-101B-9397-08002B2CF9AE}" pid="4" name="KSOTemplateDocerSaveRecord">
    <vt:lpwstr>eyJoZGlkIjoiYjU0YTJiZmYwMjEzMDc0NmIzYjI2ZGVkMDc5NzdhOTkiLCJ1c2VySWQiOiIxNTE4MjU5MDIxIn0=</vt:lpwstr>
  </property>
</Properties>
</file>